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uppressAutoHyphens w:val="true"/>
        <w:spacing w:lineRule="auto" w:line="240" w:before="0" w:after="0"/>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tbl>
      <w:tblPr>
        <w:tblW w:w="9287" w:type="dxa"/>
        <w:jc w:val="left"/>
        <w:tblInd w:w="-106" w:type="dxa"/>
        <w:tblBorders/>
        <w:tblCellMar>
          <w:top w:w="0" w:type="dxa"/>
          <w:left w:w="108" w:type="dxa"/>
          <w:bottom w:w="0" w:type="dxa"/>
          <w:right w:w="108" w:type="dxa"/>
        </w:tblCellMar>
        <w:tblLook w:firstRow="1" w:noVBand="1" w:lastRow="0" w:firstColumn="1" w:lastColumn="0" w:noHBand="0" w:val="04a0"/>
      </w:tblPr>
      <w:tblGrid>
        <w:gridCol w:w="3031"/>
        <w:gridCol w:w="3225"/>
        <w:gridCol w:w="3031"/>
      </w:tblGrid>
      <w:tr>
        <w:trPr/>
        <w:tc>
          <w:tcPr>
            <w:tcW w:w="3031" w:type="dxa"/>
            <w:tcBorders/>
            <w:shd w:fill="auto" w:val="clear"/>
          </w:tcPr>
          <w:p>
            <w:pPr>
              <w:pStyle w:val="Normal"/>
              <w:suppressAutoHyphens w:val="true"/>
              <w:snapToGrid w:val="false"/>
              <w:spacing w:lineRule="auto" w:line="276" w:before="0" w:after="0"/>
              <w:jc w:val="center"/>
              <w:rPr>
                <w:rFonts w:ascii="Times New Roman" w:hAnsi="Times New Roman" w:eastAsia="Times New Roman" w:cs="Times New Roman"/>
                <w:b/>
                <w:b/>
                <w:bCs/>
                <w:sz w:val="32"/>
                <w:szCs w:val="32"/>
                <w:lang w:eastAsia="zh-CN"/>
              </w:rPr>
            </w:pPr>
            <w:r>
              <w:rPr>
                <w:rFonts w:eastAsia="Times New Roman" w:cs="Times New Roman" w:ascii="Times New Roman" w:hAnsi="Times New Roman"/>
                <w:b/>
                <w:bCs/>
                <w:sz w:val="32"/>
                <w:szCs w:val="32"/>
                <w:lang w:eastAsia="zh-CN"/>
              </w:rPr>
            </w:r>
          </w:p>
          <w:p>
            <w:pPr>
              <w:pStyle w:val="Normal"/>
              <w:suppressAutoHyphens w:val="true"/>
              <w:snapToGrid w:val="false"/>
              <w:spacing w:lineRule="auto" w:line="276" w:before="0" w:after="0"/>
              <w:jc w:val="center"/>
              <w:rPr>
                <w:rFonts w:ascii="Times New Roman" w:hAnsi="Times New Roman" w:eastAsia="Times New Roman" w:cs="Times New Roman"/>
                <w:b/>
                <w:b/>
                <w:bCs/>
                <w:sz w:val="32"/>
                <w:szCs w:val="32"/>
                <w:lang w:eastAsia="zh-CN"/>
              </w:rPr>
            </w:pPr>
            <w:r>
              <w:rPr>
                <w:rFonts w:eastAsia="Times New Roman" w:cs="Times New Roman" w:ascii="Times New Roman" w:hAnsi="Times New Roman"/>
                <w:b/>
                <w:bCs/>
                <w:sz w:val="32"/>
                <w:szCs w:val="32"/>
                <w:lang w:eastAsia="zh-CN"/>
              </w:rPr>
            </w:r>
          </w:p>
          <w:p>
            <w:pPr>
              <w:pStyle w:val="Normal"/>
              <w:suppressAutoHyphens w:val="true"/>
              <w:snapToGrid w:val="false"/>
              <w:spacing w:lineRule="auto" w:line="276" w:before="0" w:after="0"/>
              <w:jc w:val="center"/>
              <w:rPr>
                <w:rFonts w:ascii="Times New Roman" w:hAnsi="Times New Roman" w:eastAsia="Times New Roman" w:cs="Times New Roman"/>
                <w:b/>
                <w:b/>
                <w:bCs/>
                <w:sz w:val="32"/>
                <w:szCs w:val="32"/>
                <w:lang w:eastAsia="zh-CN"/>
              </w:rPr>
            </w:pPr>
            <w:r>
              <w:rPr>
                <w:rFonts w:eastAsia="Times New Roman" w:cs="Times New Roman" w:ascii="Times New Roman" w:hAnsi="Times New Roman"/>
                <w:b/>
                <w:bCs/>
                <w:sz w:val="32"/>
                <w:szCs w:val="32"/>
                <w:lang w:eastAsia="zh-CN"/>
              </w:rPr>
            </w:r>
          </w:p>
        </w:tc>
        <w:tc>
          <w:tcPr>
            <w:tcW w:w="3225" w:type="dxa"/>
            <w:tcBorders/>
            <w:shd w:fill="auto" w:val="clear"/>
          </w:tcPr>
          <w:p>
            <w:pPr>
              <w:pStyle w:val="Normal"/>
              <w:tabs>
                <w:tab w:val="center" w:pos="1504" w:leader="none"/>
                <w:tab w:val="right" w:pos="3009" w:leader="none"/>
              </w:tabs>
              <w:suppressAutoHyphens w:val="true"/>
              <w:spacing w:lineRule="auto" w:line="276" w:before="0" w:after="0"/>
              <w:rPr>
                <w:rFonts w:ascii="Times New Roman" w:hAnsi="Times New Roman" w:eastAsia="Times New Roman" w:cs="Times New Roman"/>
                <w:b/>
                <w:b/>
                <w:bCs/>
                <w:sz w:val="32"/>
                <w:szCs w:val="32"/>
                <w:lang w:val="en-US" w:eastAsia="zh-CN"/>
              </w:rPr>
            </w:pPr>
            <w:r>
              <w:rPr>
                <w:rFonts w:eastAsia="Times New Roman" w:cs="Times New Roman" w:ascii="Times New Roman" w:hAnsi="Times New Roman"/>
                <w:b/>
                <w:bCs/>
                <w:sz w:val="32"/>
                <w:szCs w:val="32"/>
                <w:lang w:eastAsia="zh-CN"/>
              </w:rPr>
              <w:tab/>
            </w:r>
            <w:r>
              <w:rPr>
                <w:rFonts w:eastAsia="Times New Roman" w:cs="Times New Roman" w:ascii="Times New Roman" w:hAnsi="Times New Roman"/>
                <w:b/>
                <w:bCs/>
                <w:sz w:val="32"/>
                <w:szCs w:val="32"/>
                <w:lang w:eastAsia="zh-CN"/>
              </w:rPr>
              <w:drawing>
                <wp:inline distT="0" distB="0" distL="19050" distR="9525">
                  <wp:extent cx="657225" cy="8858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2">
                            <a:grayscl/>
                          </a:blip>
                          <a:stretch>
                            <a:fillRect/>
                          </a:stretch>
                        </pic:blipFill>
                        <pic:spPr bwMode="auto">
                          <a:xfrm>
                            <a:off x="0" y="0"/>
                            <a:ext cx="657225" cy="885825"/>
                          </a:xfrm>
                          <a:prstGeom prst="rect">
                            <a:avLst/>
                          </a:prstGeom>
                        </pic:spPr>
                      </pic:pic>
                    </a:graphicData>
                  </a:graphic>
                </wp:inline>
              </w:drawing>
            </w:r>
            <w:r>
              <w:rPr>
                <w:rFonts w:eastAsia="Times New Roman" w:cs="Times New Roman" w:ascii="Times New Roman" w:hAnsi="Times New Roman"/>
                <w:b/>
                <w:bCs/>
                <w:sz w:val="32"/>
                <w:szCs w:val="32"/>
                <w:lang w:val="en-US" w:eastAsia="zh-CN"/>
              </w:rPr>
              <w:tab/>
            </w:r>
          </w:p>
        </w:tc>
        <w:tc>
          <w:tcPr>
            <w:tcW w:w="3031" w:type="dxa"/>
            <w:tcBorders/>
            <w:shd w:fill="auto" w:val="clear"/>
          </w:tcPr>
          <w:p>
            <w:pPr>
              <w:pStyle w:val="Normal"/>
              <w:suppressAutoHyphens w:val="true"/>
              <w:snapToGrid w:val="false"/>
              <w:spacing w:lineRule="auto" w:line="276" w:before="0" w:after="0"/>
              <w:jc w:val="center"/>
              <w:rPr>
                <w:rFonts w:ascii="Times New Roman" w:hAnsi="Times New Roman" w:eastAsia="Times New Roman" w:cs="Times New Roman"/>
                <w:b/>
                <w:b/>
                <w:bCs/>
                <w:sz w:val="32"/>
                <w:szCs w:val="32"/>
                <w:lang w:eastAsia="zh-CN"/>
              </w:rPr>
            </w:pPr>
            <w:r>
              <w:rPr>
                <w:rFonts w:eastAsia="Times New Roman" w:cs="Times New Roman" w:ascii="Times New Roman" w:hAnsi="Times New Roman"/>
                <w:b/>
                <w:bCs/>
                <w:sz w:val="32"/>
                <w:szCs w:val="32"/>
                <w:lang w:eastAsia="zh-CN"/>
              </w:rPr>
            </w:r>
          </w:p>
          <w:p>
            <w:pPr>
              <w:pStyle w:val="Normal"/>
              <w:suppressAutoHyphens w:val="true"/>
              <w:snapToGrid w:val="false"/>
              <w:spacing w:lineRule="auto" w:line="276" w:before="0" w:after="0"/>
              <w:jc w:val="center"/>
              <w:rPr>
                <w:rFonts w:ascii="Times New Roman" w:hAnsi="Times New Roman" w:eastAsia="Times New Roman" w:cs="Times New Roman"/>
                <w:b/>
                <w:b/>
                <w:bCs/>
                <w:sz w:val="32"/>
                <w:szCs w:val="32"/>
                <w:lang w:val="en-US" w:eastAsia="zh-CN"/>
              </w:rPr>
            </w:pPr>
            <w:r>
              <w:rPr>
                <w:rFonts w:eastAsia="Times New Roman" w:cs="Times New Roman" w:ascii="Times New Roman" w:hAnsi="Times New Roman"/>
                <w:b/>
                <w:bCs/>
                <w:sz w:val="32"/>
                <w:szCs w:val="32"/>
                <w:lang w:val="en-US" w:eastAsia="zh-CN"/>
              </w:rPr>
            </w:r>
          </w:p>
          <w:p>
            <w:pPr>
              <w:pStyle w:val="Normal"/>
              <w:suppressAutoHyphens w:val="true"/>
              <w:snapToGrid w:val="false"/>
              <w:spacing w:lineRule="auto" w:line="276" w:before="0" w:after="0"/>
              <w:jc w:val="center"/>
              <w:rPr>
                <w:rFonts w:ascii="Times New Roman" w:hAnsi="Times New Roman" w:eastAsia="Times New Roman" w:cs="Times New Roman"/>
                <w:b/>
                <w:b/>
                <w:bCs/>
                <w:sz w:val="32"/>
                <w:szCs w:val="32"/>
                <w:lang w:val="en-US" w:eastAsia="zh-CN"/>
              </w:rPr>
            </w:pPr>
            <w:r>
              <w:rPr>
                <w:rFonts w:eastAsia="Times New Roman" w:cs="Times New Roman" w:ascii="Times New Roman" w:hAnsi="Times New Roman"/>
                <w:b/>
                <w:bCs/>
                <w:sz w:val="32"/>
                <w:szCs w:val="32"/>
                <w:lang w:val="en-US" w:eastAsia="zh-CN"/>
              </w:rPr>
            </w:r>
          </w:p>
        </w:tc>
      </w:tr>
      <w:tr>
        <w:trPr/>
        <w:tc>
          <w:tcPr>
            <w:tcW w:w="9287" w:type="dxa"/>
            <w:gridSpan w:val="3"/>
            <w:tcBorders/>
            <w:shd w:fill="auto" w:val="clear"/>
          </w:tcPr>
          <w:p>
            <w:pPr>
              <w:pStyle w:val="Normal"/>
              <w:suppressAutoHyphens w:val="true"/>
              <w:spacing w:lineRule="auto" w:line="276" w:before="0" w:after="0"/>
              <w:jc w:val="center"/>
              <w:rPr>
                <w:rFonts w:ascii="Times New Roman" w:hAnsi="Times New Roman" w:eastAsia="Times New Roman" w:cs="Times New Roman"/>
                <w:b/>
                <w:b/>
                <w:bCs/>
                <w:sz w:val="28"/>
                <w:szCs w:val="28"/>
                <w:lang w:eastAsia="zh-CN"/>
              </w:rPr>
            </w:pPr>
            <w:r>
              <w:rPr>
                <w:rFonts w:eastAsia="Times New Roman" w:cs="Times New Roman" w:ascii="Times New Roman" w:hAnsi="Times New Roman"/>
                <w:b/>
                <w:bCs/>
                <w:spacing w:val="-20"/>
                <w:sz w:val="28"/>
                <w:szCs w:val="28"/>
                <w:lang w:eastAsia="zh-CN"/>
              </w:rPr>
              <w:t>АДМИНИСТРАЦИЯ САВИНСКОГО МУНИЦИПАЛЬНОГО РАЙОНА</w:t>
            </w:r>
          </w:p>
          <w:p>
            <w:pPr>
              <w:pStyle w:val="Normal"/>
              <w:suppressAutoHyphens w:val="true"/>
              <w:spacing w:lineRule="auto" w:line="276" w:before="0" w:after="0"/>
              <w:jc w:val="center"/>
              <w:rPr>
                <w:rFonts w:ascii="Times New Roman" w:hAnsi="Times New Roman" w:eastAsia="Times New Roman" w:cs="Times New Roman"/>
                <w:b/>
                <w:b/>
                <w:bCs/>
                <w:sz w:val="28"/>
                <w:szCs w:val="28"/>
                <w:lang w:eastAsia="zh-CN"/>
              </w:rPr>
            </w:pPr>
            <w:r>
              <w:rPr>
                <w:rFonts w:eastAsia="Times New Roman" w:cs="Times New Roman" w:ascii="Times New Roman" w:hAnsi="Times New Roman"/>
                <w:b/>
                <w:bCs/>
                <w:sz w:val="28"/>
                <w:szCs w:val="28"/>
                <w:lang w:eastAsia="zh-CN"/>
              </w:rPr>
              <w:t>ИВАНОВСКОЙ ОБЛАСТИ</w:t>
            </w:r>
          </w:p>
          <w:p>
            <w:pPr>
              <w:pStyle w:val="Normal"/>
              <w:suppressAutoHyphens w:val="true"/>
              <w:spacing w:lineRule="auto" w:line="276" w:before="0" w:after="0"/>
              <w:jc w:val="center"/>
              <w:rPr>
                <w:rFonts w:ascii="Times New Roman" w:hAnsi="Times New Roman" w:eastAsia="Times New Roman" w:cs="Times New Roman"/>
                <w:b/>
                <w:b/>
                <w:bCs/>
                <w:sz w:val="28"/>
                <w:szCs w:val="28"/>
                <w:lang w:eastAsia="zh-CN"/>
              </w:rPr>
            </w:pPr>
            <w:r>
              <w:rPr>
                <w:rFonts w:eastAsia="Times New Roman" w:cs="Times New Roman" w:ascii="Times New Roman" w:hAnsi="Times New Roman"/>
                <w:b/>
                <w:bCs/>
                <w:sz w:val="28"/>
                <w:szCs w:val="28"/>
                <w:lang w:eastAsia="zh-CN"/>
              </w:rPr>
            </w:r>
          </w:p>
        </w:tc>
      </w:tr>
    </w:tbl>
    <w:p>
      <w:pPr>
        <w:pStyle w:val="Normal"/>
        <w:suppressAutoHyphens w:val="true"/>
        <w:spacing w:lineRule="auto" w:line="240" w:before="0" w:after="0"/>
        <w:jc w:val="center"/>
        <w:rPr>
          <w:rFonts w:ascii="Times New Roman" w:hAnsi="Times New Roman" w:eastAsia="Times New Roman" w:cs="Times New Roman"/>
          <w:b/>
          <w:b/>
          <w:bCs/>
          <w:sz w:val="28"/>
          <w:szCs w:val="28"/>
          <w:lang w:eastAsia="zh-CN"/>
        </w:rPr>
      </w:pPr>
      <w:r>
        <w:rPr>
          <w:rFonts w:eastAsia="Times New Roman" w:cs="Times New Roman" w:ascii="Times New Roman" w:hAnsi="Times New Roman"/>
          <w:b/>
          <w:bCs/>
          <w:sz w:val="28"/>
          <w:szCs w:val="28"/>
          <w:lang w:eastAsia="zh-CN"/>
        </w:rPr>
        <w:t>ПОСТАНОВЛЕНИЕ</w:t>
      </w:r>
    </w:p>
    <w:p>
      <w:pPr>
        <w:pStyle w:val="Normal"/>
        <w:suppressAutoHyphens w:val="true"/>
        <w:spacing w:lineRule="auto" w:line="480" w:before="0" w:after="0"/>
        <w:jc w:val="center"/>
        <w:rPr>
          <w:rFonts w:ascii="Times New Roman" w:hAnsi="Times New Roman" w:eastAsia="Times New Roman" w:cs="Times New Roman"/>
          <w:b/>
          <w:b/>
          <w:bCs/>
          <w:szCs w:val="28"/>
          <w:lang w:eastAsia="zh-CN"/>
        </w:rPr>
      </w:pPr>
      <w:r>
        <w:rPr>
          <w:rFonts w:eastAsia="Times New Roman" w:cs="Times New Roman" w:ascii="Times New Roman" w:hAnsi="Times New Roman"/>
          <w:b/>
          <w:bCs/>
          <w:szCs w:val="28"/>
          <w:lang w:eastAsia="zh-CN"/>
        </w:rPr>
      </w:r>
    </w:p>
    <w:p>
      <w:pPr>
        <w:pStyle w:val="Normal"/>
        <w:suppressAutoHyphens w:val="true"/>
        <w:spacing w:lineRule="auto" w:line="240" w:before="0" w:after="0"/>
        <w:jc w:val="center"/>
        <w:rPr>
          <w:rFonts w:ascii="Times New Roman" w:hAnsi="Times New Roman" w:eastAsia="Times New Roman" w:cs="Times New Roman"/>
          <w:b/>
          <w:b/>
          <w:bCs/>
          <w:color w:val="000000"/>
          <w:sz w:val="28"/>
          <w:szCs w:val="28"/>
          <w:lang w:eastAsia="zh-CN"/>
        </w:rPr>
      </w:pPr>
      <w:r>
        <w:rPr>
          <w:rFonts w:eastAsia="Times New Roman" w:cs="Times New Roman" w:ascii="Times New Roman" w:hAnsi="Times New Roman"/>
          <w:b/>
          <w:bCs/>
          <w:color w:val="000000"/>
          <w:sz w:val="28"/>
          <w:szCs w:val="28"/>
          <w:lang w:eastAsia="zh-CN"/>
        </w:rPr>
        <w:t>от 29.12.2020 № 754-п</w:t>
      </w:r>
    </w:p>
    <w:p>
      <w:pPr>
        <w:pStyle w:val="Normal"/>
        <w:suppressAutoHyphens w:val="true"/>
        <w:spacing w:lineRule="auto" w:line="240" w:before="0" w:after="0"/>
        <w:jc w:val="center"/>
        <w:rPr>
          <w:rFonts w:ascii="Times New Roman" w:hAnsi="Times New Roman" w:eastAsia="Times New Roman" w:cs="Times New Roman"/>
          <w:color w:val="000000"/>
          <w:sz w:val="28"/>
          <w:szCs w:val="28"/>
          <w:lang w:eastAsia="zh-CN"/>
        </w:rPr>
      </w:pPr>
      <w:r>
        <w:rPr>
          <w:rFonts w:eastAsia="Times New Roman" w:cs="Times New Roman" w:ascii="Times New Roman" w:hAnsi="Times New Roman"/>
          <w:b/>
          <w:bCs/>
          <w:color w:val="000000"/>
          <w:sz w:val="28"/>
          <w:szCs w:val="28"/>
          <w:lang w:eastAsia="zh-CN"/>
        </w:rPr>
        <w:t>п. Савино</w:t>
      </w:r>
    </w:p>
    <w:p>
      <w:pPr>
        <w:pStyle w:val="Normal"/>
        <w:suppressAutoHyphens w:val="true"/>
        <w:spacing w:lineRule="auto" w:line="240" w:before="0" w:after="0"/>
        <w:jc w:val="center"/>
        <w:rPr>
          <w:rFonts w:ascii="Times New Roman" w:hAnsi="Times New Roman" w:eastAsia="Times New Roman" w:cs="Times New Roman"/>
          <w:color w:val="000000"/>
          <w:szCs w:val="28"/>
          <w:lang w:eastAsia="zh-CN"/>
        </w:rPr>
      </w:pPr>
      <w:r>
        <w:rPr>
          <w:rFonts w:eastAsia="Times New Roman" w:cs="Times New Roman" w:ascii="Times New Roman" w:hAnsi="Times New Roman"/>
          <w:color w:val="000000"/>
          <w:szCs w:val="28"/>
          <w:lang w:eastAsia="zh-CN"/>
        </w:rPr>
      </w:r>
    </w:p>
    <w:p>
      <w:pPr>
        <w:pStyle w:val="Normal"/>
        <w:suppressAutoHyphens w:val="true"/>
        <w:spacing w:lineRule="auto" w:line="240" w:before="0" w:after="0"/>
        <w:jc w:val="center"/>
        <w:rPr>
          <w:rFonts w:ascii="Times New Roman" w:hAnsi="Times New Roman" w:eastAsia="Times New Roman" w:cs="Times New Roman"/>
          <w:sz w:val="28"/>
          <w:szCs w:val="28"/>
          <w:shd w:fill="00FF00" w:val="clear"/>
          <w:lang w:eastAsia="zh-CN"/>
        </w:rPr>
      </w:pPr>
      <w:r>
        <w:rPr>
          <w:rFonts w:eastAsia="Times New Roman" w:cs="Times New Roman" w:ascii="Times New Roman" w:hAnsi="Times New Roman"/>
          <w:sz w:val="28"/>
          <w:szCs w:val="28"/>
          <w:shd w:fill="00FF00" w:val="clear"/>
          <w:lang w:eastAsia="zh-CN"/>
        </w:rPr>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 xml:space="preserve">О внесении изменений в постановление администрации </w:t>
      </w:r>
    </w:p>
    <w:p>
      <w:pPr>
        <w:pStyle w:val="Normal"/>
        <w:suppressAutoHyphens w:val="true"/>
        <w:spacing w:lineRule="auto" w:line="240" w:before="0" w:after="0"/>
        <w:jc w:val="center"/>
        <w:rPr>
          <w:rFonts w:ascii="Times New Roman" w:hAnsi="Times New Roman" w:eastAsia="Times New Roman" w:cs="Times New Roman"/>
          <w:sz w:val="28"/>
          <w:szCs w:val="28"/>
          <w:lang w:eastAsia="zh-CN"/>
        </w:rPr>
      </w:pPr>
      <w:r>
        <w:rPr>
          <w:rFonts w:eastAsia="Times New Roman" w:cs="Times New Roman" w:ascii="Times New Roman" w:hAnsi="Times New Roman"/>
          <w:b/>
          <w:sz w:val="28"/>
          <w:szCs w:val="28"/>
          <w:lang w:eastAsia="zh-CN"/>
        </w:rPr>
        <w:t>Савинского муниципального района от 20.11.2013 № 657-п</w:t>
      </w:r>
      <w:r>
        <w:rPr>
          <w:rFonts w:eastAsia="Times New Roman" w:cs="Times New Roman" w:ascii="Times New Roman" w:hAnsi="Times New Roman"/>
          <w:b/>
          <w:bCs/>
          <w:color w:val="000000"/>
          <w:sz w:val="28"/>
          <w:szCs w:val="28"/>
          <w:lang w:eastAsia="zh-CN"/>
        </w:rPr>
        <w:t xml:space="preserve"> </w:t>
      </w:r>
      <w:r>
        <w:rPr>
          <w:rFonts w:eastAsia="Times New Roman" w:cs="Times New Roman" w:ascii="Times New Roman" w:hAnsi="Times New Roman"/>
          <w:sz w:val="28"/>
          <w:szCs w:val="28"/>
          <w:lang w:eastAsia="zh-CN"/>
        </w:rPr>
        <w:t xml:space="preserve"> </w:t>
      </w:r>
    </w:p>
    <w:p>
      <w:pPr>
        <w:pStyle w:val="Normal"/>
        <w:suppressAutoHyphens w:val="true"/>
        <w:spacing w:lineRule="auto" w:line="240" w:before="0" w:after="0"/>
        <w:jc w:val="center"/>
        <w:rPr>
          <w:rFonts w:ascii="Times New Roman" w:hAnsi="Times New Roman" w:eastAsia="Times New Roman" w:cs="Times New Roman"/>
          <w:b/>
          <w:b/>
          <w:bCs/>
          <w:color w:val="000000"/>
          <w:sz w:val="28"/>
          <w:szCs w:val="28"/>
          <w:lang w:eastAsia="zh-CN"/>
        </w:rPr>
      </w:pPr>
      <w:r>
        <w:rPr>
          <w:rFonts w:eastAsia="Times New Roman" w:cs="Times New Roman" w:ascii="Times New Roman" w:hAnsi="Times New Roman"/>
          <w:b/>
          <w:bCs/>
          <w:color w:val="000000"/>
          <w:sz w:val="28"/>
          <w:szCs w:val="28"/>
          <w:lang w:eastAsia="zh-CN"/>
        </w:rPr>
        <w:t xml:space="preserve">«Об утверждении муниципальной программы </w:t>
      </w:r>
    </w:p>
    <w:p>
      <w:pPr>
        <w:pStyle w:val="Normal"/>
        <w:suppressAutoHyphens w:val="true"/>
        <w:spacing w:lineRule="auto" w:line="240" w:before="0" w:after="0"/>
        <w:jc w:val="center"/>
        <w:rPr>
          <w:rFonts w:ascii="Times New Roman" w:hAnsi="Times New Roman" w:eastAsia="Times New Roman" w:cs="Times New Roman"/>
          <w:b/>
          <w:b/>
          <w:bCs/>
          <w:color w:val="000000"/>
          <w:sz w:val="28"/>
          <w:szCs w:val="28"/>
          <w:lang w:eastAsia="zh-CN"/>
        </w:rPr>
      </w:pPr>
      <w:r>
        <w:rPr>
          <w:rFonts w:eastAsia="Times New Roman" w:cs="Times New Roman" w:ascii="Times New Roman" w:hAnsi="Times New Roman"/>
          <w:b/>
          <w:bCs/>
          <w:color w:val="000000"/>
          <w:sz w:val="28"/>
          <w:szCs w:val="28"/>
          <w:lang w:eastAsia="zh-CN"/>
        </w:rPr>
        <w:t xml:space="preserve">Савинского муниципального района </w:t>
      </w:r>
    </w:p>
    <w:p>
      <w:pPr>
        <w:pStyle w:val="Normal"/>
        <w:suppressAutoHyphens w:val="true"/>
        <w:spacing w:lineRule="auto" w:line="240" w:before="0" w:after="0"/>
        <w:jc w:val="center"/>
        <w:rPr>
          <w:rFonts w:ascii="Times New Roman" w:hAnsi="Times New Roman" w:eastAsia="Times New Roman" w:cs="Times New Roman"/>
          <w:b/>
          <w:b/>
          <w:bCs/>
          <w:color w:val="000000"/>
          <w:sz w:val="28"/>
          <w:szCs w:val="28"/>
          <w:lang w:eastAsia="zh-CN"/>
        </w:rPr>
      </w:pPr>
      <w:r>
        <w:rPr>
          <w:rFonts w:eastAsia="Times New Roman" w:cs="Times New Roman" w:ascii="Times New Roman" w:hAnsi="Times New Roman"/>
          <w:b/>
          <w:bCs/>
          <w:color w:val="000000"/>
          <w:sz w:val="28"/>
          <w:szCs w:val="28"/>
          <w:lang w:eastAsia="zh-CN"/>
        </w:rPr>
        <w:t xml:space="preserve">«Молодёжь Савинского муниципального района» </w:t>
      </w:r>
    </w:p>
    <w:p>
      <w:pPr>
        <w:pStyle w:val="Normal"/>
        <w:suppressAutoHyphens w:val="true"/>
        <w:spacing w:lineRule="auto" w:line="240" w:before="0" w:after="0"/>
        <w:jc w:val="center"/>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uppressAutoHyphens w:val="true"/>
        <w:spacing w:lineRule="auto" w:line="240" w:before="0" w:after="0"/>
        <w:jc w:val="both"/>
        <w:rPr>
          <w:rFonts w:ascii="Times New Roman" w:hAnsi="Times New Roman" w:eastAsia="Times New Roman" w:cs="Times New Roman"/>
          <w:sz w:val="18"/>
          <w:szCs w:val="28"/>
          <w:lang w:eastAsia="zh-CN"/>
        </w:rPr>
      </w:pPr>
      <w:r>
        <w:rPr>
          <w:rFonts w:eastAsia="Times New Roman" w:cs="Times New Roman" w:ascii="Times New Roman" w:hAnsi="Times New Roman"/>
          <w:sz w:val="18"/>
          <w:szCs w:val="28"/>
          <w:lang w:eastAsia="zh-CN"/>
        </w:rPr>
      </w:r>
    </w:p>
    <w:p>
      <w:pPr>
        <w:pStyle w:val="Normal"/>
        <w:spacing w:lineRule="atLeast" w:line="343" w:before="0" w:after="0"/>
        <w:jc w:val="both"/>
        <w:rPr>
          <w:rFonts w:ascii="Times New Roman" w:hAnsi="Times New Roman" w:cs="Times New Roman"/>
          <w:sz w:val="28"/>
          <w:szCs w:val="28"/>
        </w:rPr>
      </w:pPr>
      <w:r>
        <w:rPr>
          <w:rFonts w:cs="Times New Roman" w:ascii="Times New Roman" w:hAnsi="Times New Roman"/>
          <w:b/>
          <w:bCs/>
          <w:sz w:val="28"/>
          <w:szCs w:val="28"/>
          <w:lang w:eastAsia="hi-IN"/>
        </w:rPr>
        <w:t xml:space="preserve">          </w:t>
      </w:r>
      <w:r>
        <w:rPr>
          <w:rFonts w:cs="Times New Roman" w:ascii="Times New Roman" w:hAnsi="Times New Roman"/>
          <w:sz w:val="28"/>
          <w:szCs w:val="28"/>
        </w:rPr>
        <w:t xml:space="preserve">В соответствии со статьёй 179 Бюджетного кодекса Российской Федерации, пунктом 3 части 5 статьи 33 Устава Савинского муниципального района Ивановской области, пунктом 27 статьи 15 Федерального закона от 06.10.2003 №131-ФЗ «Об общих принципах местного самоуправления в Российской Федерации», постановлением администрации Савинского муниципального района от  25.09.2013 г. № 528 -п «Об утверждении Порядка разработки, реализации и оценки эффективности муниципальных Программ Савинского муниципального района Ивановской области», администрация Савинского  муниципального района  </w:t>
      </w:r>
      <w:r>
        <w:rPr>
          <w:rFonts w:cs="Times New Roman" w:ascii="Times New Roman" w:hAnsi="Times New Roman"/>
          <w:b/>
          <w:sz w:val="28"/>
          <w:szCs w:val="28"/>
        </w:rPr>
        <w:t>п о с т а н о в л я е т</w:t>
      </w:r>
      <w:r>
        <w:rPr>
          <w:rFonts w:cs="Times New Roman" w:ascii="Times New Roman" w:hAnsi="Times New Roman"/>
          <w:sz w:val="28"/>
          <w:szCs w:val="28"/>
        </w:rPr>
        <w:t>:</w:t>
      </w:r>
    </w:p>
    <w:p>
      <w:pPr>
        <w:pStyle w:val="Normal"/>
        <w:numPr>
          <w:ilvl w:val="0"/>
          <w:numId w:val="3"/>
        </w:numPr>
        <w:suppressAutoHyphens w:val="true"/>
        <w:spacing w:lineRule="auto" w:line="240" w:before="0" w:after="0"/>
        <w:ind w:left="1134" w:hanging="567"/>
        <w:contextualSpacing/>
        <w:jc w:val="both"/>
        <w:rPr>
          <w:rFonts w:ascii="Times New Roman" w:hAnsi="Times New Roman" w:eastAsia="SimSun" w:cs="Times New Roman"/>
          <w:bCs/>
          <w:sz w:val="28"/>
          <w:szCs w:val="28"/>
          <w:lang w:eastAsia="hi-IN" w:bidi="hi-IN"/>
        </w:rPr>
      </w:pPr>
      <w:r>
        <w:rPr>
          <w:rFonts w:eastAsia="SimSun" w:cs="Times New Roman" w:ascii="Times New Roman" w:hAnsi="Times New Roman"/>
          <w:sz w:val="28"/>
          <w:szCs w:val="28"/>
          <w:lang w:eastAsia="hi-IN" w:bidi="hi-IN"/>
        </w:rPr>
        <w:t xml:space="preserve">Внести </w:t>
      </w:r>
      <w:r>
        <w:rPr>
          <w:rFonts w:eastAsia="SimSun" w:cs="Times New Roman" w:ascii="Times New Roman" w:hAnsi="Times New Roman"/>
          <w:bCs/>
          <w:sz w:val="28"/>
          <w:szCs w:val="28"/>
          <w:lang w:eastAsia="hi-IN" w:bidi="hi-IN"/>
        </w:rPr>
        <w:t xml:space="preserve">в постановление администрации </w:t>
      </w:r>
      <w:r>
        <w:rPr>
          <w:rFonts w:eastAsia="Times New Roman" w:cs="Times New Roman" w:ascii="Times New Roman" w:hAnsi="Times New Roman"/>
          <w:sz w:val="28"/>
          <w:szCs w:val="28"/>
          <w:lang w:eastAsia="zh-CN"/>
        </w:rPr>
        <w:t>Савинского муниципального района от 20.11.2013 № 657-п</w:t>
      </w:r>
      <w:r>
        <w:rPr>
          <w:rFonts w:eastAsia="Times New Roman" w:cs="Times New Roman" w:ascii="Times New Roman" w:hAnsi="Times New Roman"/>
          <w:bCs/>
          <w:color w:val="000000"/>
          <w:sz w:val="28"/>
          <w:szCs w:val="28"/>
          <w:lang w:eastAsia="zh-CN"/>
        </w:rPr>
        <w:t xml:space="preserve"> «Об утверждении муниципальной программы Савинского муниципального района «Молодёжь Савинского муниципального района» </w:t>
      </w:r>
      <w:r>
        <w:rPr>
          <w:rFonts w:eastAsia="SimSun" w:cs="Times New Roman" w:ascii="Times New Roman" w:hAnsi="Times New Roman"/>
          <w:bCs/>
          <w:sz w:val="28"/>
          <w:szCs w:val="28"/>
          <w:lang w:eastAsia="hi-IN" w:bidi="hi-IN"/>
        </w:rPr>
        <w:t>следующие изменения:</w:t>
      </w:r>
    </w:p>
    <w:p>
      <w:pPr>
        <w:pStyle w:val="Normal"/>
        <w:numPr>
          <w:ilvl w:val="1"/>
          <w:numId w:val="3"/>
        </w:numPr>
        <w:suppressAutoHyphens w:val="true"/>
        <w:spacing w:lineRule="auto" w:line="240" w:before="0" w:after="0"/>
        <w:ind w:left="1134" w:hanging="567"/>
        <w:contextualSpacing/>
        <w:jc w:val="both"/>
        <w:rPr>
          <w:rFonts w:ascii="Times New Roman" w:hAnsi="Times New Roman" w:eastAsia="SimSun" w:cs="Times New Roman"/>
          <w:sz w:val="18"/>
          <w:szCs w:val="28"/>
          <w:lang w:eastAsia="hi-IN" w:bidi="hi-IN"/>
        </w:rPr>
      </w:pPr>
      <w:r>
        <w:rPr>
          <w:rFonts w:eastAsia="SimSun" w:cs="Times New Roman" w:ascii="Times New Roman" w:hAnsi="Times New Roman"/>
          <w:sz w:val="28"/>
          <w:szCs w:val="28"/>
          <w:lang w:eastAsia="hi-IN" w:bidi="hi-IN"/>
        </w:rPr>
        <w:t xml:space="preserve">Изложить </w:t>
      </w:r>
      <w:r>
        <w:rPr>
          <w:rFonts w:eastAsia="Times New Roman" w:cs="Times New Roman" w:ascii="Times New Roman" w:hAnsi="Times New Roman"/>
          <w:sz w:val="28"/>
          <w:szCs w:val="28"/>
          <w:lang w:eastAsia="zh-CN"/>
        </w:rPr>
        <w:t>приложение к постановлению в новой редакции (прилагается).</w:t>
      </w:r>
    </w:p>
    <w:p>
      <w:pPr>
        <w:pStyle w:val="Normal"/>
        <w:numPr>
          <w:ilvl w:val="0"/>
          <w:numId w:val="3"/>
        </w:numPr>
        <w:suppressAutoHyphens w:val="true"/>
        <w:spacing w:lineRule="auto" w:line="240" w:before="0" w:after="0"/>
        <w:ind w:left="1134" w:hanging="567"/>
        <w:jc w:val="both"/>
        <w:rPr>
          <w:rFonts w:ascii="Arial" w:hAnsi="Arial" w:eastAsia="SimSun" w:cs="Arial"/>
          <w:sz w:val="28"/>
          <w:szCs w:val="28"/>
          <w:lang w:eastAsia="hi-IN" w:bidi="hi-IN"/>
        </w:rPr>
      </w:pPr>
      <w:r>
        <w:rPr>
          <w:rFonts w:eastAsia="SimSun" w:cs="Times New Roman" w:ascii="Times New Roman" w:hAnsi="Times New Roman"/>
          <w:sz w:val="28"/>
          <w:szCs w:val="28"/>
          <w:lang w:eastAsia="hi-IN" w:bidi="hi-IN"/>
        </w:rPr>
        <w:t>Разместить настоящее постановление на официальном сайте Савинского муниципального района в сети «Интернет».</w:t>
      </w:r>
    </w:p>
    <w:p>
      <w:pPr>
        <w:pStyle w:val="Normal"/>
        <w:numPr>
          <w:ilvl w:val="0"/>
          <w:numId w:val="3"/>
        </w:numPr>
        <w:suppressAutoHyphens w:val="true"/>
        <w:spacing w:lineRule="auto" w:line="240" w:before="0" w:after="0"/>
        <w:ind w:left="1134" w:hanging="567"/>
        <w:jc w:val="both"/>
        <w:rPr>
          <w:rFonts w:ascii="Times New Roman" w:hAnsi="Times New Roman" w:eastAsia="SimSun" w:cs="Times New Roman"/>
          <w:sz w:val="28"/>
          <w:szCs w:val="28"/>
          <w:lang w:eastAsia="hi-IN" w:bidi="hi-IN"/>
        </w:rPr>
      </w:pPr>
      <w:r>
        <w:rPr>
          <w:rFonts w:eastAsia="SimSun" w:cs="Times New Roman" w:ascii="Times New Roman" w:hAnsi="Times New Roman"/>
          <w:sz w:val="28"/>
          <w:szCs w:val="28"/>
          <w:lang w:eastAsia="hi-IN" w:bidi="hi-IN"/>
        </w:rPr>
        <w:t>Контроль за исполнением настоящего постановления возложить на заместителя главы администрации по социальным вопросам С.Н. Желобанову</w:t>
      </w:r>
    </w:p>
    <w:p>
      <w:pPr>
        <w:pStyle w:val="Normal"/>
        <w:suppressAutoHyphens w:val="true"/>
        <w:spacing w:lineRule="auto" w:line="240" w:before="0" w:after="0"/>
        <w:ind w:hanging="567"/>
        <w:jc w:val="both"/>
        <w:rPr>
          <w:rFonts w:ascii="Times New Roman" w:hAnsi="Times New Roman" w:eastAsia="Times New Roman" w:cs="Times New Roman"/>
          <w:sz w:val="4"/>
          <w:szCs w:val="28"/>
          <w:lang w:eastAsia="zh-CN"/>
        </w:rPr>
      </w:pPr>
      <w:r>
        <w:rPr>
          <w:rFonts w:eastAsia="Times New Roman" w:cs="Times New Roman" w:ascii="Times New Roman" w:hAnsi="Times New Roman"/>
          <w:sz w:val="4"/>
          <w:szCs w:val="28"/>
          <w:lang w:eastAsia="zh-CN"/>
        </w:rPr>
      </w:r>
    </w:p>
    <w:p>
      <w:pPr>
        <w:pStyle w:val="Normal"/>
        <w:suppressAutoHyphens w:val="true"/>
        <w:spacing w:lineRule="auto" w:line="240" w:before="0" w:after="0"/>
        <w:ind w:hanging="567"/>
        <w:jc w:val="both"/>
        <w:rPr>
          <w:rFonts w:ascii="Times New Roman" w:hAnsi="Times New Roman" w:eastAsia="Times New Roman" w:cs="Times New Roman"/>
          <w:sz w:val="16"/>
          <w:szCs w:val="28"/>
          <w:lang w:eastAsia="zh-CN"/>
        </w:rPr>
      </w:pPr>
      <w:r>
        <w:rPr>
          <w:rFonts w:eastAsia="Times New Roman" w:cs="Times New Roman" w:ascii="Times New Roman" w:hAnsi="Times New Roman"/>
          <w:sz w:val="16"/>
          <w:szCs w:val="28"/>
          <w:lang w:eastAsia="zh-CN"/>
        </w:rPr>
      </w:r>
    </w:p>
    <w:p>
      <w:pPr>
        <w:pStyle w:val="Normal"/>
        <w:suppressAutoHyphens w:val="true"/>
        <w:spacing w:lineRule="auto" w:line="240" w:before="0" w:after="0"/>
        <w:ind w:left="525" w:hanging="0"/>
        <w:contextualSpacing/>
        <w:jc w:val="both"/>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p>
      <w:pPr>
        <w:pStyle w:val="Normal"/>
        <w:suppressAutoHyphens w:val="true"/>
        <w:spacing w:lineRule="auto" w:line="240" w:before="0" w:after="0"/>
        <w:ind w:left="525" w:hanging="525"/>
        <w:contextualSpacing/>
        <w:jc w:val="both"/>
        <w:rPr/>
      </w:pPr>
      <w:r>
        <w:rPr>
          <w:rFonts w:eastAsia="Times New Roman" w:cs="Times New Roman" w:ascii="Times New Roman" w:hAnsi="Times New Roman"/>
          <w:b/>
          <w:sz w:val="28"/>
          <w:szCs w:val="28"/>
          <w:lang w:eastAsia="zh-CN"/>
        </w:rPr>
        <w:t xml:space="preserve">Временно исполняющий полномочия </w:t>
      </w:r>
    </w:p>
    <w:p>
      <w:pPr>
        <w:pStyle w:val="Normal"/>
        <w:suppressAutoHyphens w:val="true"/>
        <w:spacing w:lineRule="auto" w:line="240" w:before="0" w:after="0"/>
        <w:ind w:left="525" w:hanging="525"/>
        <w:contextualSpacing/>
        <w:jc w:val="both"/>
        <w:rPr/>
      </w:pPr>
      <w:r>
        <w:rPr>
          <w:rFonts w:eastAsia="Times New Roman" w:cs="Times New Roman" w:ascii="Times New Roman" w:hAnsi="Times New Roman"/>
          <w:b/>
          <w:sz w:val="28"/>
          <w:szCs w:val="28"/>
          <w:lang w:eastAsia="zh-CN"/>
        </w:rPr>
        <w:t xml:space="preserve">Главы Савинского муниципального района                        С.В. Поварков                        </w:t>
      </w:r>
    </w:p>
    <w:p>
      <w:pPr>
        <w:pStyle w:val="Normal"/>
        <w:suppressAutoHyphens w:val="true"/>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p>
    <w:p>
      <w:pPr>
        <w:pStyle w:val="Normal"/>
        <w:suppressAutoHyphens w:val="true"/>
        <w:spacing w:lineRule="auto" w:line="240" w:before="0" w:after="0"/>
        <w:jc w:val="right"/>
        <w:rPr>
          <w:rFonts w:ascii="Times New Roman" w:hAnsi="Times New Roman" w:eastAsia="Times New Roman" w:cs="Times New Roman"/>
          <w:sz w:val="20"/>
          <w:szCs w:val="28"/>
          <w:lang w:eastAsia="zh-CN"/>
        </w:rPr>
      </w:pPr>
      <w:r>
        <w:rPr>
          <w:rFonts w:eastAsia="Times New Roman" w:cs="Times New Roman" w:ascii="Times New Roman" w:hAnsi="Times New Roman"/>
          <w:sz w:val="20"/>
          <w:szCs w:val="28"/>
          <w:lang w:eastAsia="zh-CN"/>
        </w:rPr>
      </w:r>
    </w:p>
    <w:p>
      <w:pPr>
        <w:pStyle w:val="Normal"/>
        <w:suppressAutoHyphens w:val="true"/>
        <w:spacing w:lineRule="auto" w:line="240" w:before="0" w:after="0"/>
        <w:jc w:val="right"/>
        <w:rPr>
          <w:rFonts w:ascii="Times New Roman" w:hAnsi="Times New Roman" w:eastAsia="Times New Roman" w:cs="Times New Roman"/>
          <w:sz w:val="20"/>
          <w:szCs w:val="28"/>
          <w:lang w:eastAsia="zh-CN"/>
        </w:rPr>
      </w:pPr>
      <w:r>
        <w:rPr>
          <w:rFonts w:eastAsia="Times New Roman" w:cs="Times New Roman" w:ascii="Times New Roman" w:hAnsi="Times New Roman"/>
          <w:sz w:val="20"/>
          <w:szCs w:val="28"/>
          <w:lang w:eastAsia="zh-CN"/>
        </w:rPr>
      </w:r>
    </w:p>
    <w:p>
      <w:pPr>
        <w:pStyle w:val="Normal"/>
        <w:suppressAutoHyphens w:val="true"/>
        <w:spacing w:lineRule="auto" w:line="240" w:before="0" w:after="0"/>
        <w:jc w:val="right"/>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Приложение</w:t>
      </w:r>
    </w:p>
    <w:p>
      <w:pPr>
        <w:pStyle w:val="Normal"/>
        <w:suppressAutoHyphens w:val="true"/>
        <w:spacing w:lineRule="auto" w:line="240" w:before="0" w:after="0"/>
        <w:jc w:val="right"/>
        <w:rPr>
          <w:rFonts w:ascii="Times New Roman" w:hAnsi="Times New Roman" w:eastAsia="SimSun" w:cs="Times New Roman"/>
          <w:bCs/>
          <w:sz w:val="24"/>
          <w:szCs w:val="24"/>
          <w:lang w:eastAsia="hi-IN" w:bidi="hi-IN"/>
        </w:rPr>
      </w:pPr>
      <w:r>
        <w:rPr>
          <w:rFonts w:eastAsia="Times New Roman" w:cs="Times New Roman" w:ascii="Times New Roman" w:hAnsi="Times New Roman"/>
          <w:sz w:val="24"/>
          <w:szCs w:val="24"/>
          <w:lang w:eastAsia="zh-CN"/>
        </w:rPr>
        <w:t xml:space="preserve"> </w:t>
      </w:r>
      <w:r>
        <w:rPr>
          <w:rFonts w:eastAsia="Times New Roman" w:cs="Times New Roman" w:ascii="Times New Roman" w:hAnsi="Times New Roman"/>
          <w:sz w:val="24"/>
          <w:szCs w:val="24"/>
          <w:lang w:eastAsia="zh-CN"/>
        </w:rPr>
        <w:t>к постановлению</w:t>
      </w:r>
      <w:r>
        <w:rPr>
          <w:rFonts w:eastAsia="SimSun" w:cs="Times New Roman" w:ascii="Times New Roman" w:hAnsi="Times New Roman"/>
          <w:bCs/>
          <w:sz w:val="24"/>
          <w:szCs w:val="24"/>
          <w:lang w:eastAsia="hi-IN" w:bidi="hi-IN"/>
        </w:rPr>
        <w:t xml:space="preserve"> администрации </w:t>
      </w:r>
    </w:p>
    <w:p>
      <w:pPr>
        <w:pStyle w:val="Normal"/>
        <w:suppressAutoHyphens w:val="true"/>
        <w:spacing w:lineRule="auto" w:line="240" w:before="0" w:after="0"/>
        <w:jc w:val="right"/>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 xml:space="preserve">Савинского муниципального района </w:t>
      </w:r>
    </w:p>
    <w:p>
      <w:pPr>
        <w:pStyle w:val="Normal"/>
        <w:suppressAutoHyphens w:val="true"/>
        <w:spacing w:lineRule="auto" w:line="240" w:before="0" w:after="0"/>
        <w:jc w:val="right"/>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от 29.12.2020 № 754-п</w:t>
      </w:r>
      <w:r>
        <w:rPr>
          <w:rFonts w:eastAsia="Times New Roman" w:cs="Times New Roman" w:ascii="Times New Roman" w:hAnsi="Times New Roman"/>
          <w:bCs/>
          <w:color w:val="000000"/>
          <w:sz w:val="24"/>
          <w:szCs w:val="24"/>
          <w:lang w:eastAsia="zh-CN"/>
        </w:rPr>
        <w:t xml:space="preserve"> </w:t>
      </w:r>
      <w:r>
        <w:rPr>
          <w:rFonts w:eastAsia="Times New Roman" w:cs="Times New Roman" w:ascii="Times New Roman" w:hAnsi="Times New Roman"/>
          <w:sz w:val="24"/>
          <w:szCs w:val="24"/>
          <w:lang w:eastAsia="zh-CN"/>
        </w:rPr>
        <w:t xml:space="preserve"> </w:t>
      </w:r>
    </w:p>
    <w:p>
      <w:pPr>
        <w:pStyle w:val="Normal"/>
        <w:suppressAutoHyphens w:val="true"/>
        <w:spacing w:lineRule="auto" w:line="240" w:before="0" w:after="0"/>
        <w:rPr>
          <w:rFonts w:ascii="Times New Roman" w:hAnsi="Times New Roman" w:eastAsia="Times New Roman" w:cs="Times New Roman"/>
          <w:b/>
          <w:b/>
          <w:sz w:val="18"/>
          <w:szCs w:val="28"/>
          <w:lang w:eastAsia="zh-CN"/>
        </w:rPr>
      </w:pPr>
      <w:r>
        <w:rPr>
          <w:rFonts w:eastAsia="Times New Roman" w:cs="Times New Roman" w:ascii="Times New Roman" w:hAnsi="Times New Roman"/>
          <w:b/>
          <w:sz w:val="18"/>
          <w:szCs w:val="28"/>
          <w:lang w:eastAsia="zh-CN"/>
        </w:rPr>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Муниципальная программа Савинского муниципального района</w:t>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«Молодежь Савинского муниципального района»</w:t>
      </w:r>
    </w:p>
    <w:p>
      <w:pPr>
        <w:pStyle w:val="Normal"/>
        <w:suppressAutoHyphens w:val="true"/>
        <w:spacing w:lineRule="auto" w:line="240" w:before="0" w:after="0"/>
        <w:jc w:val="both"/>
        <w:rPr>
          <w:rFonts w:ascii="Times New Roman" w:hAnsi="Times New Roman" w:eastAsia="Times New Roman" w:cs="Times New Roman"/>
          <w:sz w:val="16"/>
          <w:szCs w:val="28"/>
          <w:lang w:eastAsia="zh-CN"/>
        </w:rPr>
      </w:pPr>
      <w:r>
        <w:rPr>
          <w:rFonts w:eastAsia="Times New Roman" w:cs="Times New Roman" w:ascii="Times New Roman" w:hAnsi="Times New Roman"/>
          <w:sz w:val="16"/>
          <w:szCs w:val="28"/>
          <w:lang w:eastAsia="zh-CN"/>
        </w:rPr>
      </w:r>
    </w:p>
    <w:p>
      <w:pPr>
        <w:pStyle w:val="Normal"/>
        <w:numPr>
          <w:ilvl w:val="0"/>
          <w:numId w:val="2"/>
        </w:numPr>
        <w:suppressAutoHyphens w:val="true"/>
        <w:spacing w:lineRule="auto" w:line="240" w:before="0" w:after="0"/>
        <w:contextualSpacing/>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Паспорт программы</w:t>
      </w:r>
    </w:p>
    <w:tbl>
      <w:tblPr>
        <w:tblW w:w="9344" w:type="dxa"/>
        <w:jc w:val="left"/>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08" w:type="dxa"/>
          <w:bottom w:w="0" w:type="dxa"/>
          <w:right w:w="108" w:type="dxa"/>
        </w:tblCellMar>
        <w:tblLook w:firstRow="1" w:noVBand="1" w:lastRow="0" w:firstColumn="1" w:lastColumn="0" w:noHBand="0" w:val="04a0"/>
      </w:tblPr>
      <w:tblGrid>
        <w:gridCol w:w="2363"/>
        <w:gridCol w:w="6980"/>
      </w:tblGrid>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Наименование программы</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keepNext/>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«Молодежь Савинского муниципального района»</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Срок реализации программы</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2018-2024 годы</w:t>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Перечень подпрограмм</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1. Молодежная политика с детьми и подростками в Савинском муниципальном районе </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 Поддержка молодых семей и работающей молодежи. Повышение престижа семейных ценностей и творческого потенциала в молодежной сфере в Савинском муниципальном районе</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3. </w:t>
            </w:r>
            <w:r>
              <w:rPr>
                <w:rFonts w:eastAsia="Times New Roman" w:cs="Times New Roman" w:ascii="Times New Roman" w:hAnsi="Times New Roman"/>
                <w:bCs/>
                <w:iCs/>
                <w:sz w:val="28"/>
                <w:szCs w:val="28"/>
                <w:lang w:eastAsia="zh-CN"/>
              </w:rPr>
              <w:t>Поддержка молодых специалистов муниципальных учреждений образования Савинского муниципального района</w:t>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Администратор программы</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Администрация Савинского муниципального района</w:t>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Ответственные исполнители</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Администрация Савинского муниципального района в лице:</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отдела образования администрации Савинского муниципального района;</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ведущего специалиста в сфере культуры, молодежной и социальной политики администрации Савинского муниципального района;</w:t>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Цель (цели) программы</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napToGrid w:val="false"/>
              <w:spacing w:lineRule="auto" w:line="240" w:before="0" w:after="0"/>
              <w:ind w:left="-62" w:right="-3" w:hanging="36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Р1   1.</w:t>
            </w:r>
            <w:r>
              <w:rPr>
                <w:rFonts w:eastAsia="Courier New CYR" w:cs="Times New Roman" w:ascii="Times New Roman" w:hAnsi="Times New Roman"/>
                <w:sz w:val="28"/>
                <w:szCs w:val="28"/>
                <w:lang w:eastAsia="zh-CN"/>
              </w:rPr>
              <w:t>Р</w:t>
            </w:r>
            <w:r>
              <w:rPr>
                <w:rFonts w:eastAsia="Times New Roman" w:cs="Times New Roman" w:ascii="Times New Roman" w:hAnsi="Times New Roman"/>
                <w:sz w:val="28"/>
                <w:szCs w:val="28"/>
                <w:lang w:eastAsia="zh-CN"/>
              </w:rPr>
              <w:t>азвитие социально-экономического, общественно-политического, культурного потенциала молодёжи и создание условий для гражданского становления, военно-патриотического и духовно-нравственного воспитания молодёжи.</w:t>
            </w:r>
          </w:p>
          <w:p>
            <w:pPr>
              <w:pStyle w:val="Normal"/>
              <w:suppressAutoHyphens w:val="true"/>
              <w:snapToGrid w:val="false"/>
              <w:spacing w:lineRule="auto" w:line="240" w:before="0" w:after="0"/>
              <w:ind w:left="-62" w:right="-3" w:hanging="360"/>
              <w:jc w:val="both"/>
              <w:rPr>
                <w:rFonts w:ascii="Times New Roman" w:hAnsi="Times New Roman" w:cs="Times New Roman"/>
                <w:sz w:val="28"/>
                <w:szCs w:val="28"/>
              </w:rPr>
            </w:pPr>
            <w:r>
              <w:rPr>
                <w:rFonts w:eastAsia="Times New Roman" w:cs="Times New Roman" w:ascii="Times New Roman" w:hAnsi="Times New Roman"/>
                <w:sz w:val="28"/>
                <w:szCs w:val="28"/>
                <w:lang w:eastAsia="zh-CN"/>
              </w:rPr>
              <w:t xml:space="preserve">           </w:t>
            </w:r>
            <w:r>
              <w:rPr>
                <w:rFonts w:cs="Times New Roman" w:ascii="Times New Roman" w:hAnsi="Times New Roman"/>
                <w:sz w:val="28"/>
                <w:szCs w:val="28"/>
              </w:rPr>
              <w:t>2.Развитие художественного творчества молодёжи, поддержка талантливой молодёжи.</w:t>
            </w:r>
          </w:p>
          <w:p>
            <w:pPr>
              <w:pStyle w:val="Normal"/>
              <w:suppressAutoHyphens w:val="true"/>
              <w:snapToGrid w:val="false"/>
              <w:spacing w:lineRule="auto" w:line="240" w:before="0" w:after="0"/>
              <w:ind w:left="-62" w:right="-3" w:hanging="360"/>
              <w:jc w:val="both"/>
              <w:rPr>
                <w:rFonts w:ascii="Times New Roman" w:hAnsi="Times New Roman" w:eastAsia="Times New Roman" w:cs="Times New Roman"/>
                <w:sz w:val="28"/>
                <w:szCs w:val="28"/>
                <w:lang w:eastAsia="zh-CN"/>
              </w:rPr>
            </w:pPr>
            <w:r>
              <w:rPr>
                <w:rFonts w:cs="Times New Roman" w:ascii="Times New Roman" w:hAnsi="Times New Roman"/>
                <w:sz w:val="28"/>
                <w:szCs w:val="28"/>
              </w:rPr>
              <w:t xml:space="preserve">           </w:t>
            </w:r>
            <w:r>
              <w:rPr>
                <w:rFonts w:cs="Times New Roman" w:ascii="Times New Roman" w:hAnsi="Times New Roman"/>
                <w:sz w:val="28"/>
                <w:szCs w:val="28"/>
              </w:rPr>
              <w:t>3. Поддержка и развитие досуга молодых семей и работающей молодёжи.</w:t>
            </w:r>
          </w:p>
          <w:p>
            <w:pPr>
              <w:pStyle w:val="Normal"/>
              <w:suppressAutoHyphens w:val="true"/>
              <w:snapToGrid w:val="false"/>
              <w:spacing w:lineRule="auto" w:line="240" w:before="0" w:after="0"/>
              <w:ind w:right="-3" w:hanging="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4.</w:t>
            </w:r>
            <w:r>
              <w:rPr>
                <w:rFonts w:cs="Times New Roman" w:ascii="Times New Roman" w:hAnsi="Times New Roman"/>
                <w:sz w:val="28"/>
                <w:szCs w:val="28"/>
              </w:rPr>
              <w:t>Привлечение в муниципальные образовательные учреждения талантливой и квалифицированной молодежи.</w:t>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Целевые индикаторы (показатели) программы</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pacing w:lineRule="auto" w:line="240" w:before="0" w:after="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Доля детей и подростков, вовлеченных в мероприятия гражданско - патриотической, духовно-нравственной направленности;</w:t>
            </w:r>
          </w:p>
          <w:p>
            <w:pPr>
              <w:pStyle w:val="Normal"/>
              <w:spacing w:lineRule="auto" w:line="240" w:before="0" w:after="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 xml:space="preserve">Доля молодежи, принявшей участие в мероприятиях по молодежной политике; </w:t>
            </w:r>
          </w:p>
          <w:p>
            <w:pPr>
              <w:pStyle w:val="Normal"/>
              <w:spacing w:lineRule="auto" w:line="240" w:before="0" w:after="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Количество молодых квалифицированных специалистов, привлеченных на работу в учреждения образования Савинского муниципального района;</w:t>
            </w:r>
          </w:p>
          <w:p>
            <w:pPr>
              <w:pStyle w:val="Normal"/>
              <w:spacing w:lineRule="auto" w:line="240" w:before="0" w:after="0"/>
              <w:jc w:val="both"/>
              <w:rPr>
                <w:rFonts w:ascii="Times New Roman" w:hAnsi="Times New Roman" w:eastAsia="Times New Roman" w:cs="Times New Roman"/>
                <w:sz w:val="28"/>
                <w:lang w:eastAsia="ru-RU"/>
              </w:rPr>
            </w:pPr>
            <w:r>
              <w:rPr>
                <w:rFonts w:eastAsia="Times New Roman" w:cs="Times New Roman" w:ascii="Times New Roman" w:hAnsi="Times New Roman"/>
                <w:sz w:val="28"/>
                <w:lang w:eastAsia="ru-RU"/>
              </w:rPr>
              <w:t>Среднегодовое число граждан или обучающихся, заключивших договор о целевом приеме и договор о целевом обучении по программам бакалавриата;</w:t>
            </w:r>
          </w:p>
          <w:p>
            <w:pPr>
              <w:pStyle w:val="Normal"/>
              <w:spacing w:lineRule="auto" w:line="240" w:before="0" w:after="0"/>
              <w:jc w:val="both"/>
              <w:rPr>
                <w:rFonts w:ascii="Times New Roman" w:hAnsi="Times New Roman" w:eastAsia="Times New Roman" w:cs="Times New Roman"/>
                <w:sz w:val="20"/>
                <w:szCs w:val="24"/>
                <w:lang w:eastAsia="zh-CN"/>
              </w:rPr>
            </w:pPr>
            <w:r>
              <w:rPr>
                <w:rFonts w:cs="Times New Roman" w:ascii="Times New Roman" w:hAnsi="Times New Roman"/>
                <w:sz w:val="28"/>
              </w:rPr>
              <w:t>Доля молодёжи, охваченной деятельностью клубов молодых семей от общего количества молодёжи.</w:t>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Объем ресурсного обеспечения программы</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 xml:space="preserve">Общий объем бюджетных ассигнований: </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2018 год – 794 644,50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2019 год – 821 982,27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 xml:space="preserve">2020 год – 905 856,51 руб. </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2021 год – 819 157,90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2022 год – 361 486,00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2023 год – 361 486,00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2024 год – 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в том числе:</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 областной бюджет:</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2018 год  – 427 178,00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2019 год – 441 982,27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2020 год – 462 856,51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2021 год – 402 157,90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2022 год – 361 486,00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2023 год – 361 486,00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2024 год – 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 бюджет муниципального района</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2018 год – 373 466,50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2019 год – 380 000,00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 xml:space="preserve">2020 год – 443 000,00 руб. </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2021 год – 417 000,00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2022 год – 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2023 год – 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2024 год – 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в том числе:</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 бюджет городского поселения</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 xml:space="preserve">2018 </w:t>
            </w:r>
            <w:r>
              <w:rPr>
                <w:rFonts w:cs="Times New Roman" w:ascii="Times New Roman" w:hAnsi="Times New Roman"/>
                <w:sz w:val="28"/>
                <w:szCs w:val="26"/>
              </w:rPr>
              <w:t>год</w:t>
            </w:r>
            <w:r>
              <w:rPr>
                <w:rFonts w:cs="Times New Roman" w:ascii="Times New Roman" w:hAnsi="Times New Roman"/>
                <w:sz w:val="28"/>
                <w:szCs w:val="26"/>
              </w:rPr>
              <w:t xml:space="preserve">  –  130 000,00 руб.</w:t>
            </w:r>
          </w:p>
          <w:p>
            <w:pPr>
              <w:pStyle w:val="Normal"/>
              <w:spacing w:lineRule="atLeast" w:line="100" w:before="40" w:after="40"/>
              <w:rPr>
                <w:rFonts w:ascii="Times New Roman" w:hAnsi="Times New Roman" w:cs="Times New Roman"/>
                <w:sz w:val="28"/>
                <w:szCs w:val="26"/>
              </w:rPr>
            </w:pPr>
            <w:r>
              <w:rPr>
                <w:rFonts w:cs="Times New Roman" w:ascii="Times New Roman" w:hAnsi="Times New Roman"/>
                <w:sz w:val="28"/>
                <w:szCs w:val="26"/>
              </w:rPr>
              <w:t>2019 год  –  130 000,00 руб.</w:t>
            </w:r>
          </w:p>
          <w:p>
            <w:pPr>
              <w:pStyle w:val="Normal"/>
              <w:suppressAutoHyphens w:val="true"/>
              <w:spacing w:lineRule="atLeast" w:line="100" w:before="40" w:after="40"/>
              <w:contextualSpacing/>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2020 год –   180 000,00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2021 год -    180 000,00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2022 год – 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2023 год – 0,00 руб.</w:t>
            </w:r>
          </w:p>
          <w:p>
            <w:pPr>
              <w:pStyle w:val="Normal"/>
              <w:suppressAutoHyphens w:val="true"/>
              <w:spacing w:lineRule="atLeast" w:line="100" w:before="40" w:after="40"/>
              <w:rPr>
                <w:rFonts w:ascii="Times New Roman" w:hAnsi="Times New Roman" w:eastAsia="Times New Roman" w:cs="Times New Roman"/>
                <w:sz w:val="28"/>
                <w:szCs w:val="26"/>
                <w:lang w:eastAsia="zh-CN"/>
              </w:rPr>
            </w:pPr>
            <w:r>
              <w:rPr>
                <w:rFonts w:eastAsia="Times New Roman" w:cs="Times New Roman" w:ascii="Times New Roman" w:hAnsi="Times New Roman"/>
                <w:sz w:val="28"/>
                <w:szCs w:val="26"/>
                <w:lang w:eastAsia="zh-CN"/>
              </w:rPr>
              <w:t>2024 год – 0,00 руб.</w:t>
            </w:r>
          </w:p>
        </w:tc>
      </w:tr>
      <w:tr>
        <w:trPr/>
        <w:tc>
          <w:tcPr>
            <w:tcW w:w="236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28"/>
                <w:szCs w:val="28"/>
                <w:highlight w:val="yellow"/>
                <w:lang w:eastAsia="zh-CN"/>
              </w:rPr>
            </w:pPr>
            <w:r>
              <w:rPr>
                <w:rFonts w:eastAsia="Times New Roman" w:cs="Times New Roman" w:ascii="Times New Roman" w:hAnsi="Times New Roman"/>
                <w:sz w:val="28"/>
                <w:szCs w:val="28"/>
                <w:lang w:eastAsia="zh-CN"/>
              </w:rPr>
              <w:t>Ожидаемые результаты реализации программы</w:t>
            </w:r>
          </w:p>
        </w:tc>
        <w:tc>
          <w:tcPr>
            <w:tcW w:w="698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08" w:type="dxa"/>
            </w:tcMar>
          </w:tcPr>
          <w:p>
            <w:pPr>
              <w:pStyle w:val="Normal"/>
              <w:suppressAutoHyphens w:val="true"/>
              <w:spacing w:lineRule="atLeast" w:line="100" w:before="40" w:after="4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Увеличение числа молодёжи </w:t>
            </w:r>
            <w:r>
              <w:rPr>
                <w:rFonts w:eastAsia="Times New Roman" w:cs="Times New Roman" w:ascii="Times New Roman" w:hAnsi="Times New Roman"/>
                <w:sz w:val="28"/>
                <w:szCs w:val="28"/>
                <w:lang w:eastAsia="ru-RU"/>
              </w:rPr>
              <w:t xml:space="preserve">вовлеченной в мероприятия гражданско - патриотической, духовно-нравственной направленности, посвящённые ЗОЖ и профилактике употребления ПАВ, профилактике правонарушений и др.; </w:t>
            </w:r>
          </w:p>
          <w:p>
            <w:pPr>
              <w:pStyle w:val="Normal"/>
              <w:suppressAutoHyphens w:val="true"/>
              <w:spacing w:lineRule="atLeast" w:line="100" w:before="40" w:after="4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Увеличение числа молодежи, принявшей участие в мероприятиях по молодежной политике;</w:t>
            </w:r>
          </w:p>
          <w:p>
            <w:pPr>
              <w:pStyle w:val="Normal"/>
              <w:suppressAutoHyphens w:val="true"/>
              <w:spacing w:lineRule="atLeast" w:line="100" w:before="40" w:after="4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Поддержка одарённой молодёжи;</w:t>
            </w:r>
          </w:p>
          <w:p>
            <w:pPr>
              <w:pStyle w:val="Normal"/>
              <w:suppressAutoHyphens w:val="true"/>
              <w:spacing w:lineRule="atLeast" w:line="100" w:before="40" w:after="40"/>
              <w:jc w:val="both"/>
              <w:rPr>
                <w:rFonts w:ascii="Times New Roman" w:hAnsi="Times New Roman" w:eastAsia="Calibri" w:cs="Times New Roman"/>
                <w:sz w:val="28"/>
                <w:szCs w:val="28"/>
              </w:rPr>
            </w:pPr>
            <w:r>
              <w:rPr>
                <w:rFonts w:eastAsia="Times New Roman" w:cs="Times New Roman" w:ascii="Times New Roman" w:hAnsi="Times New Roman"/>
                <w:sz w:val="28"/>
                <w:szCs w:val="28"/>
                <w:lang w:eastAsia="zh-CN"/>
              </w:rPr>
              <w:t>Создание условий по укреплению института молодой семьи;</w:t>
            </w:r>
          </w:p>
          <w:p>
            <w:pPr>
              <w:pStyle w:val="Normal"/>
              <w:suppressAutoHyphens w:val="true"/>
              <w:spacing w:lineRule="atLeast" w:line="100" w:before="40" w:after="40"/>
              <w:rPr>
                <w:rFonts w:ascii="Times New Roman" w:hAnsi="Times New Roman" w:eastAsia="Times New Roman" w:cs="Times New Roman"/>
                <w:bCs/>
                <w:iCs/>
                <w:sz w:val="28"/>
                <w:szCs w:val="28"/>
                <w:lang w:eastAsia="zh-CN"/>
              </w:rPr>
            </w:pPr>
            <w:r>
              <w:rPr>
                <w:rFonts w:eastAsia="Calibri" w:cs="Times New Roman" w:ascii="Times New Roman" w:hAnsi="Times New Roman"/>
                <w:sz w:val="28"/>
                <w:szCs w:val="28"/>
              </w:rPr>
              <w:t>П</w:t>
            </w:r>
            <w:r>
              <w:rPr>
                <w:rFonts w:eastAsia="Times New Roman" w:cs="Times New Roman" w:ascii="Times New Roman" w:hAnsi="Times New Roman"/>
                <w:bCs/>
                <w:iCs/>
                <w:sz w:val="28"/>
                <w:szCs w:val="28"/>
                <w:lang w:eastAsia="zh-CN"/>
              </w:rPr>
              <w:t>оддержка молодых специалистов муниципальных учреждений образования Савинского муниципального района.</w:t>
            </w:r>
            <w:r>
              <w:rPr>
                <w:rFonts w:eastAsia="Calibri" w:cs="Times New Roman" w:ascii="Times New Roman" w:hAnsi="Times New Roman"/>
                <w:sz w:val="28"/>
                <w:szCs w:val="28"/>
              </w:rPr>
              <w:t xml:space="preserve"> </w:t>
            </w:r>
          </w:p>
        </w:tc>
      </w:tr>
    </w:tbl>
    <w:p>
      <w:pPr>
        <w:pStyle w:val="Normal"/>
        <w:keepNext/>
        <w:numPr>
          <w:ilvl w:val="0"/>
          <w:numId w:val="0"/>
        </w:numPr>
        <w:suppressAutoHyphens w:val="true"/>
        <w:spacing w:lineRule="auto" w:line="240" w:before="1200" w:after="600"/>
        <w:contextualSpacing/>
        <w:outlineLvl w:val="2"/>
        <w:rPr>
          <w:rFonts w:ascii="Times New Roman" w:hAnsi="Times New Roman" w:eastAsia="Times New Roman" w:cs="Times New Roman"/>
          <w:b/>
          <w:b/>
          <w:color w:val="00000A"/>
          <w:sz w:val="28"/>
          <w:szCs w:val="28"/>
          <w:lang w:eastAsia="zh-CN"/>
        </w:rPr>
      </w:pPr>
      <w:r>
        <w:rPr>
          <w:rFonts w:eastAsia="Times New Roman" w:cs="Times New Roman" w:ascii="Times New Roman" w:hAnsi="Times New Roman"/>
          <w:b/>
          <w:color w:val="00000A"/>
          <w:sz w:val="28"/>
          <w:szCs w:val="28"/>
          <w:lang w:eastAsia="zh-CN"/>
        </w:rPr>
      </w:r>
    </w:p>
    <w:p>
      <w:pPr>
        <w:pStyle w:val="Normal"/>
        <w:keepNext/>
        <w:numPr>
          <w:ilvl w:val="0"/>
          <w:numId w:val="0"/>
        </w:numPr>
        <w:suppressAutoHyphens w:val="true"/>
        <w:spacing w:lineRule="auto" w:line="240" w:before="1200" w:after="600"/>
        <w:contextualSpacing/>
        <w:jc w:val="center"/>
        <w:outlineLvl w:val="2"/>
        <w:rPr>
          <w:rFonts w:ascii="Times New Roman" w:hAnsi="Times New Roman" w:eastAsia="Times New Roman" w:cs="Times New Roman"/>
          <w:b/>
          <w:b/>
          <w:color w:val="00000A"/>
          <w:sz w:val="28"/>
          <w:szCs w:val="28"/>
          <w:lang w:eastAsia="zh-CN"/>
        </w:rPr>
      </w:pPr>
      <w:r>
        <w:rPr>
          <w:rFonts w:eastAsia="Times New Roman" w:cs="Times New Roman" w:ascii="Times New Roman" w:hAnsi="Times New Roman"/>
          <w:b/>
          <w:color w:val="00000A"/>
          <w:sz w:val="28"/>
          <w:szCs w:val="28"/>
          <w:lang w:eastAsia="zh-CN"/>
        </w:rPr>
        <w:t>2. Анализ текущей ситуации в сфере реализации Программы</w:t>
      </w:r>
    </w:p>
    <w:p>
      <w:pPr>
        <w:pStyle w:val="Normal"/>
        <w:keepNext/>
        <w:numPr>
          <w:ilvl w:val="0"/>
          <w:numId w:val="0"/>
        </w:numPr>
        <w:suppressAutoHyphens w:val="true"/>
        <w:spacing w:lineRule="auto" w:line="240" w:before="1200" w:after="600"/>
        <w:ind w:left="360" w:hanging="0"/>
        <w:contextualSpacing/>
        <w:jc w:val="center"/>
        <w:outlineLvl w:val="2"/>
        <w:rPr>
          <w:rFonts w:ascii="Verdana" w:hAnsi="Verdana" w:eastAsia="Arial CYR" w:cs="Verdana"/>
          <w:b/>
          <w:b/>
          <w:color w:val="C41C16"/>
          <w:sz w:val="4"/>
          <w:szCs w:val="28"/>
          <w:lang w:eastAsia="zh-CN"/>
        </w:rPr>
      </w:pPr>
      <w:r>
        <w:rPr>
          <w:rFonts w:eastAsia="Arial CYR" w:cs="Verdana" w:ascii="Verdana" w:hAnsi="Verdana"/>
          <w:b/>
          <w:color w:val="C41C16"/>
          <w:sz w:val="4"/>
          <w:szCs w:val="28"/>
          <w:lang w:eastAsia="zh-CN"/>
        </w:rPr>
      </w:r>
    </w:p>
    <w:p>
      <w:pPr>
        <w:pStyle w:val="Normal"/>
        <w:suppressAutoHyphens w:val="true"/>
        <w:spacing w:lineRule="auto" w:line="240" w:before="0" w:after="0"/>
        <w:jc w:val="both"/>
        <w:rPr>
          <w:rFonts w:ascii="Times New Roman" w:hAnsi="Times New Roman" w:eastAsia="Times New Roman" w:cs="Times New Roman"/>
          <w:sz w:val="24"/>
          <w:szCs w:val="24"/>
          <w:lang w:eastAsia="zh-CN"/>
        </w:rPr>
      </w:pPr>
      <w:r>
        <w:rPr>
          <w:rFonts w:eastAsia="Arial CYR" w:cs="Times New Roman" w:ascii="Times New Roman" w:hAnsi="Times New Roman"/>
          <w:sz w:val="28"/>
          <w:szCs w:val="28"/>
          <w:lang w:eastAsia="zh-CN"/>
        </w:rPr>
        <w:t xml:space="preserve">     </w:t>
      </w:r>
      <w:r>
        <w:rPr>
          <w:rFonts w:eastAsia="Arial CYR" w:cs="Times New Roman" w:ascii="Times New Roman" w:hAnsi="Times New Roman"/>
          <w:sz w:val="28"/>
          <w:szCs w:val="28"/>
          <w:lang w:eastAsia="zh-CN"/>
        </w:rPr>
        <w:t>Принятие мер экономического, правового, организационного, информационного, научного и иного характера, направленных на улучшение условий и повышение качества жизни молодежи Савинского муниципального района, определяется особенностями социально-экономической ситуации, сложившейся в Савинском районе, а также необходимостью ее изменения в ближайшей перспективе (2018 – 2024 годы). В обеспечении этих изменений роль планомерной молодежной политики, проводимой органами местного самоуправления в отношении молодых граждан от 14 до 35 лет, молодых семей, работающей молодежи, учащихся общеобразовательных учреждений и молодежных общественных объединений района, является очень важной и не может быть заменена выполнением отдельных мероприятий и проектов.</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Анализируя социально-экономическую ситуацию в районе необходимо констатировать:</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1. Имеет серьезное место социальное расслоение в молодёжной среде. Это обусловлено, в первую очередь, уровнем дохода в семьях, что влечет за собой разные возможности в получении образовательных, медицинских и других услуг, достойной работы.</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 Молодые семьи характеризуются своей нестабильностью, низким уровнем рождаемости, во многом являющимся следствием неблагоприятного социально-экономического положения молодых семей.</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Анализ показывает, что уровень жизни большинства молодых семей достаточно низок. Они имеют крайне ограниченный круг источников доходов. Основную часть расходов составляют потребительские расходы, при этом более половины из них уходит на приобретение продуктов питания. На приобретение недвижимости, предметов длительного пользования средств в молодых семьях практически нет.</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3. Ухудшается состояние здоровья молодежи, связанное с употреблением психоактивных веществ. </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4. Сохраняется высокий уровень преступности в молодежной среде.        Причинами сложившейся криминальной обстановки в сфере преступности среди несовершеннолетних являются:</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-социальное положение, а именно пьянство родителей обеспечение семей, воспитание несовершеннолетних в неполных семьях;</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-низкий уровень жизни;</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-отсутствие должного контроля со стороны родителей, ненадлежащее исполнение ими обязанностей по воспитанию детей.</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5. Проблема молодёжной занятости в наше время чрезвычайно остра и актуальна, тем более в мировой экономический кризис.</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Молодые люди составляют значительную часть трудоспособного населения, они – наше будущее, кадровый потенциал страны. На современном рынке труда молодёжь является одной из самых уязвимых категорий населения, как правило, не обладает достаточной профессиональной подготовкой и трудовыми навыками. Она наименее защищена от различных коллизий в обществе, но очень активна и составляет основной устойчивый поток в процессе движения рабочей силы на рынке труда.</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 xml:space="preserve">Главным и наиболее эффективным направлением в реализации активной политики занятости по отношению к молодёжи является её профессиональная подготовка, переподготовка и повышение квалификации в соответствии с требованиями работодателей. Для работодателей сегодня главным критерием является уровень профессионализма, навыки совмещения производственных функций, высокий уровень трудовой дисциплины, способность быстро перестраиваться в соответствии с изменяющимися условиями. </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Большинство молодых людей, обращающихся в центр занятости, абсолютно не владеют ситуацией на рынке труда, не имеют представления о требованиях, предъявляемых к специалистам работодателями.</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 xml:space="preserve">Большую роль в содействии занятости молодёжи по-прежнему играют такие проверенные практикой формы работы, как лекторий «Перспективы выбора», так молодёжные ярмарки вакансий. </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6. Происходит размывание ценностных ориентаций, кризис духовного мира юношества; усиление недоверия к институтам власти в целом.</w:t>
      </w:r>
    </w:p>
    <w:p>
      <w:pPr>
        <w:pStyle w:val="Normal"/>
        <w:suppressAutoHyphens w:val="true"/>
        <w:spacing w:lineRule="auto" w:line="240" w:before="0" w:after="0"/>
        <w:jc w:val="both"/>
        <w:rPr>
          <w:rFonts w:ascii="Times New Roman" w:hAnsi="Times New Roman" w:eastAsia="Calibri" w:cs="Times New Roman"/>
          <w:sz w:val="28"/>
          <w:szCs w:val="28"/>
        </w:rPr>
      </w:pPr>
      <w:r>
        <w:rPr>
          <w:rFonts w:eastAsia="Times New Roman" w:cs="Times New Roman" w:ascii="Times New Roman" w:hAnsi="Times New Roman"/>
          <w:sz w:val="29"/>
          <w:szCs w:val="33"/>
          <w:lang w:eastAsia="zh-CN"/>
        </w:rPr>
        <w:t xml:space="preserve">        </w:t>
      </w:r>
      <w:r>
        <w:rPr>
          <w:rFonts w:eastAsia="Calibri" w:cs="Times New Roman" w:ascii="Times New Roman" w:hAnsi="Times New Roman"/>
          <w:sz w:val="28"/>
          <w:szCs w:val="28"/>
        </w:rPr>
        <w:t xml:space="preserve">Основной проблемой системы работы с детьми и молодёжью в Савинском муниципальном районе является её неструктурированность. Деятельность, направленная на выявление и развитие способностей интеллектуально, творчески одарённой молодёжи разрознена, организационно не выстроена, осуществляется параллельно несколькими субъектами.  Необходимо организовать взаимодействие образовательных, спортивных учреждений, учреждений в сфере культуры и искусства, общественных организаций и объединений, осуществляющих работу с молодёжью Савинского муниципального района. Процесс подготовки молодежи к профессиональной деятельности и их социальной адаптации в сферах культуры и искусства не отлажен. </w:t>
      </w:r>
    </w:p>
    <w:p>
      <w:pPr>
        <w:pStyle w:val="Normal"/>
        <w:suppressAutoHyphens w:val="true"/>
        <w:spacing w:lineRule="auto" w:line="240" w:before="0" w:after="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        </w:t>
      </w:r>
      <w:r>
        <w:rPr>
          <w:rFonts w:eastAsia="Calibri" w:cs="Times New Roman" w:ascii="Times New Roman" w:hAnsi="Times New Roman"/>
          <w:sz w:val="28"/>
          <w:szCs w:val="28"/>
        </w:rPr>
        <w:t xml:space="preserve">Кроме этого, большой проблемой районных учреждений, работающих с молодёжью, является отсутствие финансовой возможности принять участие в региональных и всероссийских конкурсах, фестивалях. </w:t>
      </w:r>
    </w:p>
    <w:p>
      <w:pPr>
        <w:pStyle w:val="Normal"/>
        <w:suppressAutoHyphens w:val="true"/>
        <w:spacing w:lineRule="auto" w:line="240" w:before="0" w:after="0"/>
        <w:jc w:val="both"/>
        <w:rPr>
          <w:rFonts w:ascii="Times New Roman" w:hAnsi="Times New Roman" w:eastAsia="Calibri" w:cs="Times New Roman"/>
          <w:sz w:val="28"/>
          <w:szCs w:val="28"/>
        </w:rPr>
      </w:pPr>
      <w:r>
        <w:rPr>
          <w:rFonts w:eastAsia="Times New Roman" w:cs="Times New Roman" w:ascii="Times New Roman" w:hAnsi="Times New Roman"/>
          <w:sz w:val="28"/>
          <w:szCs w:val="28"/>
        </w:rPr>
        <w:t xml:space="preserve">      </w:t>
      </w:r>
      <w:r>
        <w:rPr>
          <w:rFonts w:eastAsia="Calibri" w:cs="Times New Roman" w:ascii="Times New Roman" w:hAnsi="Times New Roman"/>
          <w:sz w:val="28"/>
          <w:szCs w:val="28"/>
        </w:rPr>
        <w:t xml:space="preserve">Программа рассчитана на профилактику правонарушений и употребления ПАВ в молодежной среде, на всех молодых жителей Савинского муниципального района, на участников творческих, общественных объединений Савинского муниципального района, а также на образовательные учреждения, деятельность которых направлена на профилактическую работу, поддержку и развитие талантов и способностей молодёжи. </w:t>
      </w:r>
    </w:p>
    <w:p>
      <w:pPr>
        <w:pStyle w:val="Normal"/>
        <w:suppressAutoHyphens w:val="true"/>
        <w:spacing w:lineRule="auto" w:line="240" w:before="0" w:after="0"/>
        <w:jc w:val="both"/>
        <w:rPr>
          <w:rFonts w:ascii="Times New Roman" w:hAnsi="Times New Roman" w:eastAsia="Calibri" w:cs="Times New Roman"/>
          <w:bCs/>
          <w:iCs/>
          <w:sz w:val="28"/>
          <w:szCs w:val="28"/>
        </w:rPr>
      </w:pPr>
      <w:r>
        <w:rPr>
          <w:rFonts w:eastAsia="Calibri" w:cs="Times New Roman" w:ascii="Times New Roman" w:hAnsi="Times New Roman"/>
          <w:sz w:val="28"/>
          <w:szCs w:val="28"/>
        </w:rPr>
        <w:tab/>
        <w:t xml:space="preserve">Кроме того, мероприятия программы направлены на поддержку </w:t>
      </w:r>
      <w:r>
        <w:rPr>
          <w:rFonts w:eastAsia="Calibri" w:cs="Times New Roman" w:ascii="Times New Roman" w:hAnsi="Times New Roman"/>
          <w:bCs/>
          <w:iCs/>
          <w:sz w:val="28"/>
          <w:szCs w:val="28"/>
        </w:rPr>
        <w:t>молодых специалистов муниципальных учреждений образования Савинского муниципального района, молодых семей, работающей молодежи.</w:t>
      </w:r>
    </w:p>
    <w:p>
      <w:pPr>
        <w:pStyle w:val="Normal"/>
        <w:suppressAutoHyphens w:val="true"/>
        <w:spacing w:lineRule="auto" w:line="240" w:before="0" w:after="0"/>
        <w:jc w:val="both"/>
        <w:rPr>
          <w:rFonts w:ascii="Times New Roman" w:hAnsi="Times New Roman" w:eastAsia="Times New Roman" w:cs="Times New Roman"/>
          <w:sz w:val="24"/>
          <w:szCs w:val="24"/>
          <w:lang w:eastAsia="zh-CN"/>
        </w:rPr>
      </w:pPr>
      <w:r>
        <w:rPr>
          <w:rFonts w:cs="Times New Roman" w:ascii="Times New Roman" w:hAnsi="Times New Roman"/>
          <w:sz w:val="28"/>
          <w:szCs w:val="28"/>
        </w:rPr>
        <w:t xml:space="preserve">        </w:t>
      </w:r>
      <w:r>
        <w:rPr>
          <w:rFonts w:cs="Times New Roman" w:ascii="Times New Roman" w:hAnsi="Times New Roman"/>
          <w:sz w:val="28"/>
          <w:szCs w:val="28"/>
        </w:rPr>
        <w:t>Срок реализации Программы 2018 - 2024 годы.</w:t>
      </w:r>
    </w:p>
    <w:p>
      <w:pPr>
        <w:pStyle w:val="Normal"/>
        <w:suppressAutoHyphens w:val="true"/>
        <w:snapToGrid w:val="false"/>
        <w:spacing w:lineRule="atLeast" w:line="100" w:before="40" w:after="4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40"/>
          <w:szCs w:val="28"/>
          <w:lang w:eastAsia="zh-CN"/>
        </w:rPr>
        <w:t xml:space="preserve">     </w:t>
      </w:r>
      <w:r>
        <w:rPr>
          <w:rFonts w:eastAsia="Times New Roman" w:cs="Times New Roman" w:ascii="Times New Roman" w:hAnsi="Times New Roman"/>
          <w:sz w:val="28"/>
          <w:szCs w:val="28"/>
          <w:lang w:eastAsia="zh-CN"/>
        </w:rPr>
        <w:t>Исполнителями мероприятий подпрограммы являются: отдел образования администрации Савинского муниципального района; муниципальные учреждения образования района; специалист в сфере культуры, молодежной и социальной политики администрации Савинского муниципального района; ведущий специалист по спорту при администрации Савинского муниципального района.</w:t>
      </w:r>
    </w:p>
    <w:p>
      <w:pPr>
        <w:pStyle w:val="Normal"/>
        <w:suppressAutoHyphens w:val="true"/>
        <w:spacing w:lineRule="auto" w:line="240" w:before="0" w:after="0"/>
        <w:jc w:val="right"/>
        <w:rPr>
          <w:rFonts w:ascii="Times New Roman" w:hAnsi="Times New Roman" w:eastAsia="Times New Roman" w:cs="Times New Roman"/>
          <w:sz w:val="24"/>
          <w:szCs w:val="24"/>
          <w:lang w:eastAsia="zh-CN"/>
        </w:rPr>
      </w:pPr>
      <w:r>
        <w:rPr>
          <w:rFonts w:eastAsia="Times New Roman" w:cs="Times New Roman" w:ascii="Times New Roman" w:hAnsi="Times New Roman"/>
          <w:sz w:val="24"/>
          <w:szCs w:val="24"/>
          <w:lang w:eastAsia="zh-CN"/>
        </w:rPr>
        <w:t>Таблица 1</w:t>
      </w:r>
    </w:p>
    <w:p>
      <w:pPr>
        <w:pStyle w:val="Normal"/>
        <w:suppressAutoHyphens w:val="true"/>
        <w:spacing w:lineRule="auto" w:line="240" w:before="0" w:after="0"/>
        <w:jc w:val="both"/>
        <w:rPr>
          <w:rFonts w:ascii="Times New Roman" w:hAnsi="Times New Roman" w:eastAsia="Times New Roman" w:cs="Times New Roman"/>
          <w:b/>
          <w:b/>
          <w:sz w:val="8"/>
          <w:szCs w:val="28"/>
          <w:lang w:eastAsia="zh-CN"/>
        </w:rPr>
      </w:pPr>
      <w:r>
        <w:rPr>
          <w:rFonts w:eastAsia="Times New Roman" w:cs="Times New Roman" w:ascii="Times New Roman" w:hAnsi="Times New Roman"/>
          <w:b/>
          <w:sz w:val="8"/>
          <w:szCs w:val="28"/>
          <w:lang w:eastAsia="zh-CN"/>
        </w:rPr>
      </w:r>
    </w:p>
    <w:p>
      <w:pPr>
        <w:pStyle w:val="Normal"/>
        <w:suppressAutoHyphens w:val="true"/>
        <w:spacing w:lineRule="auto" w:line="240" w:before="0" w:after="0"/>
        <w:jc w:val="center"/>
        <w:rPr>
          <w:rFonts w:ascii="Times New Roman" w:hAnsi="Times New Roman" w:eastAsia="Times New Roman" w:cs="Times New Roman"/>
          <w:sz w:val="24"/>
          <w:szCs w:val="24"/>
          <w:lang w:eastAsia="zh-CN"/>
        </w:rPr>
      </w:pPr>
      <w:r>
        <w:rPr>
          <w:rFonts w:eastAsia="Times New Roman" w:cs="Times New Roman" w:ascii="Times New Roman" w:hAnsi="Times New Roman"/>
          <w:b/>
          <w:sz w:val="28"/>
          <w:szCs w:val="28"/>
          <w:lang w:eastAsia="zh-CN"/>
        </w:rPr>
        <w:t>Показатели, характеризующие текущую ситуацию в сфере реализации Программы</w:t>
      </w:r>
    </w:p>
    <w:tbl>
      <w:tblPr>
        <w:tblStyle w:val="aa"/>
        <w:tblW w:w="9039" w:type="dxa"/>
        <w:jc w:val="left"/>
        <w:tblInd w:w="0" w:type="dxa"/>
        <w:tblCellMar>
          <w:top w:w="0" w:type="dxa"/>
          <w:left w:w="108" w:type="dxa"/>
          <w:bottom w:w="0" w:type="dxa"/>
          <w:right w:w="108" w:type="dxa"/>
        </w:tblCellMar>
        <w:tblLook w:firstRow="1" w:noVBand="1" w:lastRow="0" w:firstColumn="1" w:lastColumn="0" w:noHBand="0" w:val="04a0"/>
      </w:tblPr>
      <w:tblGrid>
        <w:gridCol w:w="704"/>
        <w:gridCol w:w="4648"/>
        <w:gridCol w:w="710"/>
        <w:gridCol w:w="817"/>
        <w:gridCol w:w="1200"/>
        <w:gridCol w:w="959"/>
      </w:tblGrid>
      <w:tr>
        <w:trPr/>
        <w:tc>
          <w:tcPr>
            <w:tcW w:w="70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N</w:t>
              <w:br/>
              <w:t>п/п</w:t>
            </w:r>
          </w:p>
        </w:tc>
        <w:tc>
          <w:tcPr>
            <w:tcW w:w="4648"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Наименование показателя</w:t>
            </w:r>
          </w:p>
        </w:tc>
        <w:tc>
          <w:tcPr>
            <w:tcW w:w="710" w:type="dxa"/>
            <w:tcBorders/>
            <w:shd w:fill="auto" w:val="clear"/>
            <w:tcMar>
              <w:left w:w="108" w:type="dxa"/>
            </w:tcMar>
          </w:tcPr>
          <w:p>
            <w:pPr>
              <w:pStyle w:val="Normal"/>
              <w:keepNext/>
              <w:suppressAutoHyphens w:val="true"/>
              <w:spacing w:lineRule="auto" w:line="240" w:before="40" w:after="160"/>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Ед.</w:t>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изм</w:t>
            </w:r>
          </w:p>
        </w:tc>
        <w:tc>
          <w:tcPr>
            <w:tcW w:w="81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2015</w:t>
            </w:r>
          </w:p>
        </w:tc>
        <w:tc>
          <w:tcPr>
            <w:tcW w:w="120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2016</w:t>
            </w:r>
          </w:p>
        </w:tc>
        <w:tc>
          <w:tcPr>
            <w:tcW w:w="95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2017</w:t>
            </w:r>
          </w:p>
        </w:tc>
      </w:tr>
      <w:tr>
        <w:trPr/>
        <w:tc>
          <w:tcPr>
            <w:tcW w:w="70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4648" w:type="dxa"/>
            <w:tcBorders/>
            <w:shd w:fill="auto" w:val="clear"/>
            <w:tcMar>
              <w:left w:w="108" w:type="dxa"/>
            </w:tcMar>
          </w:tcPr>
          <w:p>
            <w:pPr>
              <w:pStyle w:val="Normal"/>
              <w:spacing w:lineRule="auto" w:line="240" w:before="0" w:after="0"/>
              <w:jc w:val="both"/>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Доля детей и подростков, вовлеченных в мероприятия гражданско-патриотической, духовно-нравственной направленности</w:t>
            </w:r>
          </w:p>
        </w:tc>
        <w:tc>
          <w:tcPr>
            <w:tcW w:w="71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81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33</w:t>
            </w:r>
          </w:p>
        </w:tc>
        <w:tc>
          <w:tcPr>
            <w:tcW w:w="120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34</w:t>
            </w:r>
          </w:p>
        </w:tc>
        <w:tc>
          <w:tcPr>
            <w:tcW w:w="95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35</w:t>
            </w:r>
          </w:p>
        </w:tc>
      </w:tr>
      <w:tr>
        <w:trPr/>
        <w:tc>
          <w:tcPr>
            <w:tcW w:w="70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w:t>
            </w:r>
          </w:p>
        </w:tc>
        <w:tc>
          <w:tcPr>
            <w:tcW w:w="4648" w:type="dxa"/>
            <w:tcBorders/>
            <w:shd w:fill="auto" w:val="clear"/>
            <w:tcMar>
              <w:left w:w="108" w:type="dxa"/>
            </w:tcMar>
          </w:tcPr>
          <w:p>
            <w:pPr>
              <w:pStyle w:val="Normal"/>
              <w:spacing w:lineRule="auto" w:line="240" w:before="0" w:after="0"/>
              <w:jc w:val="both"/>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Доля молодежи (молодых семей), принявших участие в мероприятиях  по молодежной  политике</w:t>
            </w:r>
          </w:p>
        </w:tc>
        <w:tc>
          <w:tcPr>
            <w:tcW w:w="71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81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35</w:t>
            </w:r>
          </w:p>
        </w:tc>
        <w:tc>
          <w:tcPr>
            <w:tcW w:w="120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36</w:t>
            </w:r>
          </w:p>
        </w:tc>
        <w:tc>
          <w:tcPr>
            <w:tcW w:w="95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37</w:t>
            </w:r>
          </w:p>
        </w:tc>
      </w:tr>
      <w:tr>
        <w:trPr/>
        <w:tc>
          <w:tcPr>
            <w:tcW w:w="70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w:t>
            </w:r>
          </w:p>
        </w:tc>
        <w:tc>
          <w:tcPr>
            <w:tcW w:w="4648" w:type="dxa"/>
            <w:tcBorders/>
            <w:shd w:fill="auto" w:val="clear"/>
            <w:tcMar>
              <w:left w:w="108" w:type="dxa"/>
            </w:tcMar>
          </w:tcPr>
          <w:p>
            <w:pPr>
              <w:pStyle w:val="Normal"/>
              <w:spacing w:lineRule="auto" w:line="240" w:before="0" w:after="0"/>
              <w:rPr>
                <w:rFonts w:ascii="Times New Roman" w:hAnsi="Times New Roman" w:eastAsia="Times New Roman" w:cs="Times New Roman"/>
                <w:sz w:val="20"/>
                <w:szCs w:val="26"/>
                <w:lang w:eastAsia="ru-RU"/>
              </w:rPr>
            </w:pPr>
            <w:r>
              <w:rPr>
                <w:rFonts w:eastAsia="Times New Roman" w:cs="Times New Roman" w:ascii="Times New Roman" w:hAnsi="Times New Roman"/>
                <w:sz w:val="20"/>
                <w:szCs w:val="26"/>
                <w:lang w:eastAsia="ru-RU"/>
              </w:rPr>
              <w:t xml:space="preserve">Количество молодых квалифицированных специалистов, привлеченных на работу в учреждения образования Савинского муниципального района </w:t>
            </w:r>
          </w:p>
        </w:tc>
        <w:tc>
          <w:tcPr>
            <w:tcW w:w="71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чел</w:t>
            </w:r>
          </w:p>
        </w:tc>
        <w:tc>
          <w:tcPr>
            <w:tcW w:w="81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3</w:t>
            </w:r>
          </w:p>
        </w:tc>
        <w:tc>
          <w:tcPr>
            <w:tcW w:w="120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4</w:t>
            </w:r>
          </w:p>
        </w:tc>
        <w:tc>
          <w:tcPr>
            <w:tcW w:w="95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4</w:t>
            </w:r>
          </w:p>
        </w:tc>
      </w:tr>
      <w:tr>
        <w:trPr/>
        <w:tc>
          <w:tcPr>
            <w:tcW w:w="70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w:t>
            </w:r>
          </w:p>
        </w:tc>
        <w:tc>
          <w:tcPr>
            <w:tcW w:w="4648" w:type="dxa"/>
            <w:tcBorders/>
            <w:shd w:fill="auto" w:val="clear"/>
            <w:tcMar>
              <w:left w:w="108" w:type="dxa"/>
            </w:tcMar>
          </w:tcPr>
          <w:p>
            <w:pPr>
              <w:pStyle w:val="Normal"/>
              <w:spacing w:lineRule="auto" w:line="240" w:before="0" w:after="0"/>
              <w:rPr>
                <w:rFonts w:ascii="Times New Roman" w:hAnsi="Times New Roman" w:eastAsia="Times New Roman" w:cs="Times New Roman"/>
                <w:sz w:val="20"/>
                <w:szCs w:val="26"/>
                <w:lang w:eastAsia="ru-RU"/>
              </w:rPr>
            </w:pPr>
            <w:r>
              <w:rPr>
                <w:rFonts w:eastAsia="Times New Roman" w:cs="Times New Roman" w:ascii="Times New Roman" w:hAnsi="Times New Roman"/>
                <w:sz w:val="20"/>
                <w:szCs w:val="26"/>
                <w:lang w:eastAsia="ru-RU"/>
              </w:rPr>
              <w:t>Среднегодовое число граждан или обучающихся, заключивших договор о целевом приеме и договор о целевом обучении по программам бакалавриата.</w:t>
            </w:r>
          </w:p>
        </w:tc>
        <w:tc>
          <w:tcPr>
            <w:tcW w:w="71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чел.</w:t>
            </w:r>
          </w:p>
        </w:tc>
        <w:tc>
          <w:tcPr>
            <w:tcW w:w="81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w:t>
            </w:r>
          </w:p>
        </w:tc>
        <w:tc>
          <w:tcPr>
            <w:tcW w:w="120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w:t>
            </w:r>
          </w:p>
        </w:tc>
        <w:tc>
          <w:tcPr>
            <w:tcW w:w="95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1</w:t>
            </w:r>
          </w:p>
        </w:tc>
      </w:tr>
    </w:tbl>
    <w:p>
      <w:pPr>
        <w:pStyle w:val="Normal"/>
        <w:tabs>
          <w:tab w:val="left" w:pos="1140" w:leader="none"/>
        </w:tabs>
        <w:spacing w:lineRule="atLeast" w:line="100" w:before="180" w:after="0"/>
        <w:rPr>
          <w:rFonts w:ascii="Times New Roman" w:hAnsi="Times New Roman" w:cs="Times New Roman"/>
          <w:b/>
          <w:b/>
          <w:color w:val="00000A"/>
          <w:sz w:val="20"/>
        </w:rPr>
      </w:pPr>
      <w:r>
        <w:rPr>
          <w:rFonts w:cs="Times New Roman" w:ascii="Times New Roman" w:hAnsi="Times New Roman"/>
          <w:b/>
          <w:color w:val="00000A"/>
          <w:sz w:val="28"/>
          <w:szCs w:val="28"/>
        </w:rPr>
        <w:t>3.Сведения о целевых индикаторах (показателях) Программы</w:t>
      </w:r>
      <w:r>
        <w:rPr>
          <w:rFonts w:eastAsia="Times New Roman" w:cs="Times New Roman" w:ascii="Times New Roman" w:hAnsi="Times New Roman"/>
          <w:b/>
          <w:bCs/>
          <w:sz w:val="24"/>
          <w:szCs w:val="24"/>
          <w:lang w:eastAsia="zh-CN"/>
        </w:rPr>
        <w:tab/>
      </w:r>
    </w:p>
    <w:tbl>
      <w:tblPr>
        <w:tblStyle w:val="aa"/>
        <w:tblpPr w:bottomFromText="0" w:horzAnchor="text" w:leftFromText="180" w:rightFromText="180" w:tblpX="0" w:tblpY="1" w:topFromText="0" w:vertAnchor="text"/>
        <w:tblW w:w="9354" w:type="dxa"/>
        <w:jc w:val="left"/>
        <w:tblInd w:w="108" w:type="dxa"/>
        <w:tblCellMar>
          <w:top w:w="0" w:type="dxa"/>
          <w:left w:w="103" w:type="dxa"/>
          <w:bottom w:w="0" w:type="dxa"/>
          <w:right w:w="108" w:type="dxa"/>
        </w:tblCellMar>
        <w:tblLook w:firstRow="1" w:noVBand="1" w:lastRow="0" w:firstColumn="1" w:lastColumn="0" w:noHBand="0" w:val="04a0"/>
      </w:tblPr>
      <w:tblGrid>
        <w:gridCol w:w="408"/>
        <w:gridCol w:w="3577"/>
        <w:gridCol w:w="550"/>
        <w:gridCol w:w="688"/>
        <w:gridCol w:w="689"/>
        <w:gridCol w:w="687"/>
        <w:gridCol w:w="688"/>
        <w:gridCol w:w="689"/>
        <w:gridCol w:w="688"/>
        <w:gridCol w:w="689"/>
      </w:tblGrid>
      <w:tr>
        <w:trPr/>
        <w:tc>
          <w:tcPr>
            <w:tcW w:w="40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N</w:t>
              <w:br/>
              <w:t>п/п</w:t>
            </w:r>
          </w:p>
        </w:tc>
        <w:tc>
          <w:tcPr>
            <w:tcW w:w="3577"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Наименование целевого индикатора (показателя)</w:t>
            </w:r>
          </w:p>
        </w:tc>
        <w:tc>
          <w:tcPr>
            <w:tcW w:w="550" w:type="dxa"/>
            <w:tcBorders/>
            <w:shd w:fill="auto" w:val="clear"/>
            <w:tcMar>
              <w:left w:w="103" w:type="dxa"/>
            </w:tcMar>
          </w:tcPr>
          <w:p>
            <w:pPr>
              <w:pStyle w:val="Normal"/>
              <w:keepNext/>
              <w:suppressAutoHyphens w:val="true"/>
              <w:spacing w:lineRule="auto" w:line="240" w:before="40" w:after="160"/>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Ед.</w:t>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изм</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2018</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2019</w:t>
            </w:r>
          </w:p>
        </w:tc>
        <w:tc>
          <w:tcPr>
            <w:tcW w:w="687"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2020</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2021</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2022</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2023</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2024</w:t>
            </w:r>
          </w:p>
        </w:tc>
      </w:tr>
      <w:tr>
        <w:trPr/>
        <w:tc>
          <w:tcPr>
            <w:tcW w:w="40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3577" w:type="dxa"/>
            <w:tcBorders/>
            <w:shd w:fill="auto" w:val="clear"/>
            <w:tcMar>
              <w:left w:w="103" w:type="dxa"/>
            </w:tcMar>
          </w:tcPr>
          <w:p>
            <w:pPr>
              <w:pStyle w:val="Normal"/>
              <w:spacing w:lineRule="auto" w:line="240" w:before="0" w:after="0"/>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Доля детей и подростков, вовлеченных в мероприятия гражданско - патриотической, духовно-нравственной направленности</w:t>
            </w:r>
          </w:p>
        </w:tc>
        <w:tc>
          <w:tcPr>
            <w:tcW w:w="550"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36</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73</w:t>
            </w:r>
          </w:p>
        </w:tc>
        <w:tc>
          <w:tcPr>
            <w:tcW w:w="687"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73</w:t>
            </w:r>
          </w:p>
        </w:tc>
        <w:tc>
          <w:tcPr>
            <w:tcW w:w="688" w:type="dxa"/>
            <w:tcBorders/>
            <w:shd w:fill="auto" w:val="clear"/>
            <w:tcMar>
              <w:left w:w="103" w:type="dxa"/>
            </w:tcMar>
          </w:tcPr>
          <w:p>
            <w:pPr>
              <w:pStyle w:val="Normal"/>
              <w:spacing w:lineRule="auto" w:line="240" w:before="0" w:after="0"/>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74</w:t>
            </w:r>
          </w:p>
        </w:tc>
        <w:tc>
          <w:tcPr>
            <w:tcW w:w="689" w:type="dxa"/>
            <w:tcBorders/>
            <w:shd w:fill="auto" w:val="clear"/>
            <w:tcMar>
              <w:left w:w="103" w:type="dxa"/>
            </w:tcMar>
          </w:tcPr>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74</w:t>
            </w:r>
          </w:p>
        </w:tc>
        <w:tc>
          <w:tcPr>
            <w:tcW w:w="688" w:type="dxa"/>
            <w:tcBorders/>
            <w:shd w:fill="auto" w:val="clear"/>
            <w:tcMar>
              <w:left w:w="103" w:type="dxa"/>
            </w:tcMar>
          </w:tcPr>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75</w:t>
            </w:r>
          </w:p>
        </w:tc>
        <w:tc>
          <w:tcPr>
            <w:tcW w:w="689" w:type="dxa"/>
            <w:tcBorders/>
            <w:shd w:fill="auto" w:val="clear"/>
            <w:tcMar>
              <w:left w:w="103" w:type="dxa"/>
            </w:tcMar>
          </w:tcPr>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75</w:t>
            </w:r>
          </w:p>
        </w:tc>
      </w:tr>
      <w:tr>
        <w:trPr/>
        <w:tc>
          <w:tcPr>
            <w:tcW w:w="40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w:t>
            </w:r>
          </w:p>
        </w:tc>
        <w:tc>
          <w:tcPr>
            <w:tcW w:w="3577" w:type="dxa"/>
            <w:tcBorders/>
            <w:shd w:fill="auto" w:val="clear"/>
            <w:tcMar>
              <w:left w:w="103" w:type="dxa"/>
            </w:tcMar>
          </w:tcPr>
          <w:p>
            <w:pPr>
              <w:pStyle w:val="Normal"/>
              <w:spacing w:lineRule="auto" w:line="240" w:before="0" w:after="0"/>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Доля молодежи, принявшей участие в мероприятиях  по молодежной  политике</w:t>
            </w:r>
          </w:p>
        </w:tc>
        <w:tc>
          <w:tcPr>
            <w:tcW w:w="550"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38</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79</w:t>
            </w:r>
          </w:p>
        </w:tc>
        <w:tc>
          <w:tcPr>
            <w:tcW w:w="687"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79</w:t>
            </w:r>
          </w:p>
        </w:tc>
        <w:tc>
          <w:tcPr>
            <w:tcW w:w="688" w:type="dxa"/>
            <w:tcBorders/>
            <w:shd w:fill="auto" w:val="clear"/>
            <w:tcMar>
              <w:left w:w="103" w:type="dxa"/>
            </w:tcMar>
          </w:tcPr>
          <w:p>
            <w:pPr>
              <w:pStyle w:val="Normal"/>
              <w:spacing w:lineRule="auto" w:line="240" w:before="0" w:after="0"/>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80</w:t>
            </w:r>
          </w:p>
        </w:tc>
        <w:tc>
          <w:tcPr>
            <w:tcW w:w="689" w:type="dxa"/>
            <w:tcBorders/>
            <w:shd w:fill="auto" w:val="clear"/>
            <w:tcMar>
              <w:left w:w="103" w:type="dxa"/>
            </w:tcMar>
          </w:tcPr>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80</w:t>
            </w:r>
          </w:p>
        </w:tc>
        <w:tc>
          <w:tcPr>
            <w:tcW w:w="688" w:type="dxa"/>
            <w:tcBorders/>
            <w:shd w:fill="auto" w:val="clear"/>
            <w:tcMar>
              <w:left w:w="103" w:type="dxa"/>
            </w:tcMar>
          </w:tcPr>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81</w:t>
            </w:r>
          </w:p>
        </w:tc>
        <w:tc>
          <w:tcPr>
            <w:tcW w:w="689" w:type="dxa"/>
            <w:tcBorders/>
            <w:shd w:fill="auto" w:val="clear"/>
            <w:tcMar>
              <w:left w:w="103" w:type="dxa"/>
            </w:tcMar>
          </w:tcPr>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81</w:t>
            </w:r>
          </w:p>
        </w:tc>
      </w:tr>
      <w:tr>
        <w:trPr/>
        <w:tc>
          <w:tcPr>
            <w:tcW w:w="40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3</w:t>
            </w:r>
          </w:p>
        </w:tc>
        <w:tc>
          <w:tcPr>
            <w:tcW w:w="3577" w:type="dxa"/>
            <w:tcBorders/>
            <w:shd w:fill="auto" w:val="clear"/>
            <w:tcMar>
              <w:left w:w="103" w:type="dxa"/>
            </w:tcMar>
          </w:tcPr>
          <w:p>
            <w:pPr>
              <w:pStyle w:val="Normal"/>
              <w:spacing w:lineRule="auto" w:line="240" w:before="0" w:after="0"/>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 xml:space="preserve">Количество молодых квалифицированных специалистов, привлеченных на работу в учреждения образования Савинского муниципального района </w:t>
            </w:r>
          </w:p>
        </w:tc>
        <w:tc>
          <w:tcPr>
            <w:tcW w:w="550"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чел</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7"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0</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tc>
      </w:tr>
      <w:tr>
        <w:trPr/>
        <w:tc>
          <w:tcPr>
            <w:tcW w:w="40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w:t>
            </w:r>
          </w:p>
        </w:tc>
        <w:tc>
          <w:tcPr>
            <w:tcW w:w="3577" w:type="dxa"/>
            <w:tcBorders/>
            <w:shd w:fill="auto" w:val="clear"/>
            <w:tcMar>
              <w:left w:w="103" w:type="dxa"/>
            </w:tcMar>
          </w:tcPr>
          <w:p>
            <w:pPr>
              <w:pStyle w:val="Normal"/>
              <w:spacing w:lineRule="auto" w:line="240" w:before="0" w:after="0"/>
              <w:rPr>
                <w:rFonts w:ascii="Times New Roman" w:hAnsi="Times New Roman" w:eastAsia="Times New Roman" w:cs="Times New Roman"/>
                <w:sz w:val="20"/>
                <w:lang w:eastAsia="ru-RU"/>
              </w:rPr>
            </w:pPr>
            <w:r>
              <w:rPr>
                <w:rFonts w:eastAsia="Times New Roman" w:cs="Times New Roman" w:ascii="Times New Roman" w:hAnsi="Times New Roman"/>
                <w:sz w:val="20"/>
                <w:lang w:eastAsia="ru-RU"/>
              </w:rPr>
              <w:t>Среднегодовое число граждан или обучающихся, заключивших договор о целевом приеме и договор о целевом обучении по программам бакалавриата.</w:t>
            </w:r>
          </w:p>
        </w:tc>
        <w:tc>
          <w:tcPr>
            <w:tcW w:w="550"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чел.</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7"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0</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r>
      <w:tr>
        <w:trPr/>
        <w:tc>
          <w:tcPr>
            <w:tcW w:w="40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5</w:t>
            </w:r>
          </w:p>
        </w:tc>
        <w:tc>
          <w:tcPr>
            <w:tcW w:w="3577" w:type="dxa"/>
            <w:tcBorders/>
            <w:shd w:fill="auto" w:val="clear"/>
            <w:tcMar>
              <w:left w:w="103" w:type="dxa"/>
            </w:tcMar>
          </w:tcPr>
          <w:p>
            <w:pPr>
              <w:pStyle w:val="Normal"/>
              <w:spacing w:lineRule="auto" w:line="240" w:before="0" w:after="0"/>
              <w:rPr>
                <w:rFonts w:ascii="Times New Roman" w:hAnsi="Times New Roman" w:eastAsia="Times New Roman" w:cs="Times New Roman"/>
                <w:sz w:val="20"/>
                <w:lang w:eastAsia="ru-RU"/>
              </w:rPr>
            </w:pPr>
            <w:r>
              <w:rPr>
                <w:rFonts w:cs="Times New Roman" w:ascii="Times New Roman" w:hAnsi="Times New Roman"/>
                <w:sz w:val="20"/>
              </w:rPr>
              <w:t>Доля молодёжи, охваченной деятельностью клубов молодых семей от общего количества молодёжи</w:t>
            </w:r>
          </w:p>
        </w:tc>
        <w:tc>
          <w:tcPr>
            <w:tcW w:w="550"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42</w:t>
            </w:r>
          </w:p>
        </w:tc>
        <w:tc>
          <w:tcPr>
            <w:tcW w:w="687"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42</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43</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43</w:t>
            </w:r>
          </w:p>
        </w:tc>
        <w:tc>
          <w:tcPr>
            <w:tcW w:w="688"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44</w:t>
            </w:r>
          </w:p>
        </w:tc>
        <w:tc>
          <w:tcPr>
            <w:tcW w:w="689" w:type="dxa"/>
            <w:tcBorders/>
            <w:shd w:fill="auto" w:val="clear"/>
            <w:tcMar>
              <w:left w:w="103"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44</w:t>
            </w:r>
          </w:p>
        </w:tc>
      </w:tr>
    </w:tbl>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8"/>
          <w:szCs w:val="28"/>
          <w:lang w:eastAsia="ru-RU"/>
        </w:rPr>
        <w:br/>
      </w:r>
      <w:r>
        <w:rPr>
          <w:rFonts w:eastAsia="Times New Roman" w:cs="Times New Roman" w:ascii="Times New Roman" w:hAnsi="Times New Roman"/>
          <w:sz w:val="24"/>
          <w:szCs w:val="24"/>
          <w:lang w:eastAsia="ru-RU"/>
        </w:rPr>
        <w:t>Примечание: Значение целевого индикатора (показателя) 1 определяется как отношение детей и подростков, вовлеченных в мероприятия гражданско-патриотической и духовно-нравственной направленности (по данным оперативного учета) к общему количеству детей и подростков Савинского муниципального района (по данным статистического учета)</w:t>
      </w:r>
    </w:p>
    <w:p>
      <w:pPr>
        <w:pStyle w:val="Normal"/>
        <w:spacing w:lineRule="auto" w:line="240"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Значение целевого индикатора (показателя) 2 рассчитывается по следующей формуле:</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А/В*100%, где</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А - количество молодежи, принявшей участие в мероприятиях по молодежной </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политике (по данным оперативного учета);</w:t>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 общее количество молодежи, проживающей в Савинском муниципальном районе;</w:t>
      </w:r>
    </w:p>
    <w:p>
      <w:pPr>
        <w:pStyle w:val="Normal"/>
        <w:spacing w:lineRule="auto" w:line="240" w:before="0" w:after="0"/>
        <w:ind w:firstLine="567"/>
        <w:jc w:val="both"/>
        <w:rPr>
          <w:rFonts w:ascii="Times New Roman" w:hAnsi="Times New Roman" w:eastAsia="Times New Roman" w:cs="Times New Roman"/>
          <w:sz w:val="26"/>
          <w:szCs w:val="26"/>
          <w:lang w:eastAsia="ru-RU"/>
        </w:rPr>
      </w:pPr>
      <w:r>
        <w:rPr>
          <w:rFonts w:eastAsia="Times New Roman" w:cs="Times New Roman" w:ascii="Times New Roman" w:hAnsi="Times New Roman"/>
          <w:sz w:val="24"/>
          <w:szCs w:val="24"/>
          <w:lang w:eastAsia="ru-RU"/>
        </w:rPr>
        <w:t>- значение целевого индикатора (показателя) 3-5 определяется по данным  годового отчета.</w:t>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ind w:firstLine="567"/>
        <w:jc w:val="right"/>
        <w:rPr>
          <w:rFonts w:ascii="Times New Roman" w:hAnsi="Times New Roman" w:cs="Times New Roman"/>
          <w:sz w:val="24"/>
          <w:szCs w:val="24"/>
          <w:lang w:eastAsia="zh-CN"/>
        </w:rPr>
      </w:pPr>
      <w:r>
        <w:rPr>
          <w:rFonts w:cs="Times New Roman" w:ascii="Times New Roman" w:hAnsi="Times New Roman"/>
          <w:sz w:val="24"/>
          <w:szCs w:val="24"/>
          <w:lang w:eastAsia="zh-CN"/>
        </w:rPr>
      </w:r>
    </w:p>
    <w:p>
      <w:pPr>
        <w:pStyle w:val="Normal"/>
        <w:spacing w:lineRule="auto" w:line="240" w:before="0" w:after="0"/>
        <w:ind w:firstLine="567"/>
        <w:jc w:val="right"/>
        <w:rPr>
          <w:rFonts w:ascii="Times New Roman" w:hAnsi="Times New Roman" w:eastAsia="Times New Roman" w:cs="Times New Roman"/>
          <w:sz w:val="24"/>
          <w:szCs w:val="24"/>
          <w:lang w:eastAsia="ru-RU"/>
        </w:rPr>
      </w:pPr>
      <w:r>
        <w:rPr>
          <w:rFonts w:cs="Times New Roman" w:ascii="Times New Roman" w:hAnsi="Times New Roman"/>
          <w:sz w:val="24"/>
          <w:szCs w:val="24"/>
          <w:lang w:eastAsia="zh-CN"/>
        </w:rPr>
        <w:t xml:space="preserve">Приложение 1 </w:t>
      </w:r>
    </w:p>
    <w:p>
      <w:pPr>
        <w:pStyle w:val="Normal"/>
        <w:spacing w:lineRule="auto" w:line="240" w:before="0" w:after="0"/>
        <w:ind w:left="5812" w:hanging="0"/>
        <w:jc w:val="both"/>
        <w:rPr>
          <w:rFonts w:ascii="Times New Roman" w:hAnsi="Times New Roman" w:cs="Times New Roman"/>
          <w:bCs/>
          <w:iCs/>
          <w:color w:val="00000A"/>
          <w:sz w:val="24"/>
          <w:szCs w:val="24"/>
          <w:lang w:eastAsia="zh-CN"/>
        </w:rPr>
      </w:pPr>
      <w:r>
        <w:rPr>
          <w:rFonts w:cs="Times New Roman" w:ascii="Times New Roman" w:hAnsi="Times New Roman"/>
          <w:sz w:val="24"/>
          <w:szCs w:val="24"/>
          <w:lang w:eastAsia="zh-CN"/>
        </w:rPr>
        <w:t>к муниципальной программе Савинского муниципального района «Молодежь Савинского муниципального района» от 29.12.2020 № 754-п</w:t>
      </w:r>
      <w:r>
        <w:rPr>
          <w:rFonts w:eastAsia="Times New Roman" w:cs="Times New Roman" w:ascii="Times New Roman" w:hAnsi="Times New Roman"/>
          <w:sz w:val="24"/>
          <w:szCs w:val="24"/>
          <w:lang w:eastAsia="zh-CN"/>
        </w:rPr>
        <w:t xml:space="preserve"> </w:t>
      </w:r>
    </w:p>
    <w:p>
      <w:pPr>
        <w:pStyle w:val="Normal"/>
        <w:suppressAutoHyphens w:val="true"/>
        <w:spacing w:lineRule="atLeast" w:line="100" w:before="120" w:after="0"/>
        <w:ind w:left="5387" w:hanging="0"/>
        <w:jc w:val="both"/>
        <w:rPr>
          <w:rFonts w:ascii="Georgia" w:hAnsi="Georgia" w:eastAsia="Times New Roman" w:cs="Georgia"/>
          <w:sz w:val="20"/>
          <w:szCs w:val="20"/>
          <w:lang w:eastAsia="zh-CN"/>
        </w:rPr>
      </w:pPr>
      <w:r>
        <w:rPr>
          <w:rFonts w:eastAsia="Times New Roman" w:cs="Georgia" w:ascii="Georgia" w:hAnsi="Georgia"/>
          <w:sz w:val="20"/>
          <w:szCs w:val="20"/>
          <w:lang w:eastAsia="zh-CN"/>
        </w:rPr>
      </w:r>
    </w:p>
    <w:p>
      <w:pPr>
        <w:pStyle w:val="Normal"/>
        <w:suppressAutoHyphens w:val="true"/>
        <w:spacing w:lineRule="auto" w:line="240" w:before="40" w:after="40"/>
        <w:jc w:val="center"/>
        <w:rPr>
          <w:rFonts w:ascii="Times New Roman" w:hAnsi="Times New Roman" w:eastAsia="Times New Roman" w:cs="Times New Roman"/>
          <w:b/>
          <w:b/>
          <w:color w:val="00000A"/>
          <w:sz w:val="28"/>
          <w:szCs w:val="28"/>
          <w:lang w:eastAsia="zh-CN"/>
        </w:rPr>
      </w:pPr>
      <w:r>
        <w:rPr>
          <w:rFonts w:eastAsia="Times New Roman" w:cs="Times New Roman" w:ascii="Times New Roman" w:hAnsi="Times New Roman"/>
          <w:b/>
          <w:color w:val="00000A"/>
          <w:sz w:val="28"/>
          <w:szCs w:val="28"/>
          <w:lang w:eastAsia="zh-CN"/>
        </w:rPr>
        <w:t>Подпрограмма «Молодежная политика с детьми и подростками в Савинском муниципальном районе»</w:t>
      </w:r>
    </w:p>
    <w:p>
      <w:pPr>
        <w:pStyle w:val="Normal"/>
        <w:suppressAutoHyphens w:val="true"/>
        <w:spacing w:lineRule="auto" w:line="240" w:before="40" w:after="4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1. Паспорт подпрограммы</w:t>
      </w:r>
    </w:p>
    <w:tbl>
      <w:tblPr>
        <w:tblW w:w="10500" w:type="dxa"/>
        <w:jc w:val="left"/>
        <w:tblInd w:w="-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22" w:type="dxa"/>
          <w:bottom w:w="0" w:type="dxa"/>
          <w:right w:w="108" w:type="dxa"/>
        </w:tblCellMar>
        <w:tblLook w:firstRow="0" w:noVBand="0" w:lastRow="0" w:firstColumn="0" w:lastColumn="0" w:noHBand="0" w:val="0000"/>
      </w:tblPr>
      <w:tblGrid>
        <w:gridCol w:w="2626"/>
        <w:gridCol w:w="7873"/>
      </w:tblGrid>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ahoma" w:hAnsi="Tahoma" w:eastAsia="Times New Roman" w:cs="Tahoma"/>
                <w:sz w:val="28"/>
                <w:szCs w:val="28"/>
                <w:lang w:eastAsia="zh-CN"/>
              </w:rPr>
            </w:pPr>
            <w:r>
              <w:rPr>
                <w:rFonts w:eastAsia="Times New Roman" w:cs="Times New Roman" w:ascii="Times New Roman" w:hAnsi="Times New Roman"/>
                <w:sz w:val="28"/>
                <w:szCs w:val="28"/>
                <w:lang w:eastAsia="zh-CN"/>
              </w:rPr>
              <w:t>Наименование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Молодежная политика с детьми и подростками в Савинском муниципальном районе</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Срок реализации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2018-2024 годы</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Ответственный исполнитель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Администрация Савинского муниципального района в лице:</w:t>
            </w:r>
          </w:p>
          <w:p>
            <w:pPr>
              <w:pStyle w:val="Normal"/>
              <w:suppressAutoHyphens w:val="true"/>
              <w:snapToGrid w:val="fals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ведущего специалиста в сфере культуры, молодежной и социальной политики администрации Савинского муниципального района;</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ahoma" w:hAnsi="Tahoma" w:eastAsia="Times New Roman" w:cs="Tahoma"/>
                <w:sz w:val="28"/>
                <w:szCs w:val="28"/>
                <w:lang w:eastAsia="zh-CN"/>
              </w:rPr>
            </w:pPr>
            <w:r>
              <w:rPr>
                <w:rFonts w:eastAsia="Times New Roman" w:cs="Times New Roman" w:ascii="Times New Roman" w:hAnsi="Times New Roman"/>
                <w:sz w:val="28"/>
                <w:szCs w:val="28"/>
                <w:lang w:eastAsia="zh-CN"/>
              </w:rPr>
              <w:t>Задачи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tabs>
                <w:tab w:val="left" w:pos="5265" w:leader="none"/>
              </w:tabs>
              <w:suppressAutoHyphens w:val="true"/>
              <w:spacing w:lineRule="auto" w:line="240" w:before="0" w:after="0"/>
              <w:ind w:right="-3" w:hanging="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Создание    условий    для гражданского становления, духовно нравственного и патриотического воспитания молодежи Савинского муниципального района;</w:t>
            </w:r>
          </w:p>
          <w:p>
            <w:pPr>
              <w:pStyle w:val="Normal"/>
              <w:tabs>
                <w:tab w:val="left" w:pos="2640" w:leader="none"/>
                <w:tab w:val="left" w:pos="2955" w:leader="none"/>
              </w:tabs>
              <w:suppressAutoHyphens w:val="true"/>
              <w:spacing w:lineRule="auto" w:line="240" w:before="0" w:after="0"/>
              <w:ind w:left="-122" w:right="-3" w:hanging="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Создание    условий    для интеллектуального, физического и творческого развития молодёжи.</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Объемы ресурсного обеспечения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Общий объем бюджетных ассигнований: </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- 479 438,00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482 671,27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2020 год - 546 619,59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 557 157,90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- 361 486,00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361 486,00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областной бюджет:</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- 374 438,00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377 671,27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2020 год - 391 619,59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 402 157,90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- 361 486,00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361 486,00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бюджет муниципального района:</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- 105 000,00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- 105 000,00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2020 год - 155 000,00 руб. </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–155 000,00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- 0,00руб.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в том числе:</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бюджет городского поселения</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105 000,00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105 000,00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2020 год -  155 000,00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  155 000,00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0,00 руб.</w:t>
            </w:r>
          </w:p>
          <w:p>
            <w:pPr>
              <w:pStyle w:val="Normal"/>
              <w:suppressAutoHyphens w:val="true"/>
              <w:snapToGrid w:val="fals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Ожидаемые результаты реализации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sz w:val="28"/>
                <w:lang w:eastAsia="ru-RU"/>
              </w:rPr>
              <w:t>Увеличение доли детей и подростков, вовлеченных в мероприятия гражданско-патриотической, духовно-нравственной направленности</w:t>
            </w:r>
          </w:p>
        </w:tc>
      </w:tr>
    </w:tbl>
    <w:p>
      <w:pPr>
        <w:pStyle w:val="Normal"/>
        <w:keepNext/>
        <w:numPr>
          <w:ilvl w:val="0"/>
          <w:numId w:val="0"/>
        </w:numPr>
        <w:tabs>
          <w:tab w:val="left" w:pos="0" w:leader="none"/>
        </w:tabs>
        <w:suppressAutoHyphens w:val="true"/>
        <w:spacing w:lineRule="auto" w:line="240" w:before="480" w:after="240"/>
        <w:jc w:val="center"/>
        <w:outlineLvl w:val="3"/>
        <w:rPr>
          <w:rFonts w:ascii="Verdana" w:hAnsi="Verdana" w:eastAsia="Times New Roman" w:cs="Verdana"/>
          <w:b/>
          <w:b/>
          <w:bCs/>
          <w:sz w:val="20"/>
          <w:szCs w:val="20"/>
          <w:lang w:eastAsia="zh-CN"/>
        </w:rPr>
      </w:pPr>
      <w:r>
        <w:rPr>
          <w:rFonts w:eastAsia="Times New Roman" w:cs="Times New Roman" w:ascii="Times New Roman" w:hAnsi="Times New Roman"/>
          <w:b/>
          <w:sz w:val="28"/>
          <w:szCs w:val="28"/>
          <w:lang w:eastAsia="zh-CN"/>
        </w:rPr>
        <w:t>2. Характеристика основных мероприятий подпрограммы</w:t>
      </w:r>
    </w:p>
    <w:p>
      <w:pPr>
        <w:pStyle w:val="Normal"/>
        <w:suppressAutoHyphens w:val="true"/>
        <w:spacing w:lineRule="auto" w:line="240" w:before="0" w:after="0"/>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40"/>
          <w:szCs w:val="28"/>
          <w:lang w:eastAsia="zh-CN"/>
        </w:rPr>
        <w:t xml:space="preserve">     </w:t>
      </w:r>
      <w:r>
        <w:rPr>
          <w:rFonts w:eastAsia="Times New Roman" w:cs="Times New Roman" w:ascii="Times New Roman" w:hAnsi="Times New Roman"/>
          <w:sz w:val="28"/>
          <w:szCs w:val="20"/>
          <w:lang w:eastAsia="zh-CN"/>
        </w:rPr>
        <w:t>Основное мероприятие «Организация участия в различных видах мероприятий» включает в себя следующие мероприятия:</w:t>
      </w:r>
    </w:p>
    <w:p>
      <w:pPr>
        <w:pStyle w:val="Normal"/>
        <w:numPr>
          <w:ilvl w:val="0"/>
          <w:numId w:val="4"/>
        </w:numPr>
        <w:suppressAutoHyphens w:val="true"/>
        <w:spacing w:lineRule="auto" w:line="240" w:before="0" w:after="0"/>
        <w:contextualSpacing/>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Организация участия во всероссийских и региональных конкурсах, форумах, фестивалях, выставках, акциях и других мероприятиях;</w:t>
      </w:r>
    </w:p>
    <w:p>
      <w:pPr>
        <w:pStyle w:val="Normal"/>
        <w:numPr>
          <w:ilvl w:val="0"/>
          <w:numId w:val="4"/>
        </w:numPr>
        <w:suppressAutoHyphens w:val="true"/>
        <w:spacing w:lineRule="auto" w:line="240" w:before="0" w:after="0"/>
        <w:contextualSpacing/>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Организация и проведение районных конкурсов, форумов, слетов, фестивалей, выставок, акций, месячников и других мероприятий;</w:t>
      </w:r>
    </w:p>
    <w:p>
      <w:pPr>
        <w:pStyle w:val="Normal"/>
        <w:numPr>
          <w:ilvl w:val="0"/>
          <w:numId w:val="4"/>
        </w:numPr>
        <w:suppressAutoHyphens w:val="true"/>
        <w:spacing w:lineRule="auto" w:line="240" w:before="0" w:after="0"/>
        <w:contextualSpacing/>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Осуществление части полномочий по организации и осуществлению мероприятий по работе с детьми и молодежью в поселении.</w:t>
      </w:r>
    </w:p>
    <w:p>
      <w:pPr>
        <w:pStyle w:val="Normal"/>
        <w:suppressAutoHyphens w:val="true"/>
        <w:spacing w:lineRule="auto" w:line="240" w:before="0" w:after="0"/>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 xml:space="preserve">       </w:t>
      </w:r>
      <w:r>
        <w:rPr>
          <w:rFonts w:eastAsia="Times New Roman" w:cs="Times New Roman" w:ascii="Times New Roman" w:hAnsi="Times New Roman"/>
          <w:sz w:val="28"/>
          <w:szCs w:val="20"/>
          <w:lang w:eastAsia="zh-CN"/>
        </w:rPr>
        <w:t>Основное мероприятие «Создание условий успешной социализации и эффективной самореализации молодежи» включает в себя:</w:t>
      </w:r>
    </w:p>
    <w:p>
      <w:pPr>
        <w:pStyle w:val="Normal"/>
        <w:suppressAutoHyphens w:val="true"/>
        <w:spacing w:lineRule="auto" w:line="240" w:before="0" w:after="0"/>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 Развитие и поддержка добровольческой деятельности волонтерского движения, поддержка талантливой молодежи, детских и молодежных общественных объединений;</w:t>
      </w:r>
    </w:p>
    <w:p>
      <w:pPr>
        <w:pStyle w:val="Normal"/>
        <w:suppressAutoHyphens w:val="true"/>
        <w:spacing w:lineRule="auto" w:line="240" w:before="0" w:after="0"/>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 Организация групповой и индивидуальной работы с подростками «группы риска» по профилактике правонарушений а также организация их досуга;</w:t>
      </w:r>
    </w:p>
    <w:p>
      <w:pPr>
        <w:pStyle w:val="Normal"/>
        <w:suppressAutoHyphens w:val="true"/>
        <w:spacing w:lineRule="auto" w:line="240" w:before="0" w:after="0"/>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 Осуществление части полномочий по организации и осуществлению мероприятий по работе с детьми и молодежью в поселении;</w:t>
      </w:r>
    </w:p>
    <w:p>
      <w:pPr>
        <w:pStyle w:val="Normal"/>
        <w:suppressAutoHyphens w:val="true"/>
        <w:spacing w:lineRule="auto" w:line="240" w:before="0" w:after="0"/>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 Осуществление полномочий по созданию и организации деятельности комиссий по делам несовершеннолетних и защите их прав.</w:t>
      </w:r>
    </w:p>
    <w:p>
      <w:pPr>
        <w:pStyle w:val="Normal"/>
        <w:suppressAutoHyphens w:val="true"/>
        <w:spacing w:lineRule="auto" w:line="240" w:before="0" w:after="0"/>
        <w:jc w:val="both"/>
        <w:rPr>
          <w:rFonts w:ascii="Times New Roman" w:hAnsi="Times New Roman" w:eastAsia="Times New Roman" w:cs="Times New Roman"/>
          <w:sz w:val="28"/>
          <w:szCs w:val="20"/>
          <w:lang w:eastAsia="zh-CN"/>
        </w:rPr>
      </w:pPr>
      <w:r>
        <w:rPr>
          <w:rFonts w:cs="Times New Roman" w:ascii="Times New Roman" w:hAnsi="Times New Roman"/>
          <w:sz w:val="28"/>
          <w:szCs w:val="28"/>
        </w:rPr>
        <w:t xml:space="preserve">        </w:t>
      </w:r>
      <w:r>
        <w:rPr>
          <w:rFonts w:cs="Times New Roman" w:ascii="Times New Roman" w:hAnsi="Times New Roman"/>
          <w:sz w:val="28"/>
          <w:szCs w:val="28"/>
        </w:rPr>
        <w:t>Срок реализации подпрограммы 2018 - 2024 годы.</w:t>
      </w:r>
    </w:p>
    <w:p>
      <w:pPr>
        <w:pStyle w:val="Normal"/>
        <w:suppressAutoHyphens w:val="true"/>
        <w:snapToGrid w:val="false"/>
        <w:spacing w:lineRule="atLeast" w:line="100" w:before="40" w:after="4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40"/>
          <w:szCs w:val="28"/>
          <w:lang w:eastAsia="zh-CN"/>
        </w:rPr>
        <w:t xml:space="preserve">     </w:t>
      </w:r>
      <w:r>
        <w:rPr>
          <w:rFonts w:eastAsia="Times New Roman" w:cs="Times New Roman" w:ascii="Times New Roman" w:hAnsi="Times New Roman"/>
          <w:sz w:val="28"/>
          <w:szCs w:val="28"/>
          <w:lang w:eastAsia="zh-CN"/>
        </w:rPr>
        <w:t>Исполнителями мероприятий подпрограммы являются: отдел образования администрации Савинского муниципального района; муниципальные учреждения образования района; специалист в сфере культуры и молодежной политики администрации Савинского муниципального района; ведущий специалист по спорту при администрации Савинского муниципального района.</w:t>
      </w:r>
    </w:p>
    <w:p>
      <w:pPr>
        <w:pStyle w:val="Normal"/>
        <w:suppressAutoHyphens w:val="true"/>
        <w:spacing w:lineRule="auto" w:line="240" w:before="0" w:after="0"/>
        <w:jc w:val="center"/>
        <w:rPr>
          <w:rFonts w:ascii="Times New Roman" w:hAnsi="Times New Roman" w:eastAsia="Times New Roman" w:cs="Times New Roman"/>
          <w:b/>
          <w:b/>
          <w:sz w:val="10"/>
          <w:szCs w:val="28"/>
          <w:lang w:eastAsia="zh-CN"/>
        </w:rPr>
      </w:pPr>
      <w:r>
        <w:rPr>
          <w:rFonts w:eastAsia="Times New Roman" w:cs="Times New Roman" w:ascii="Times New Roman" w:hAnsi="Times New Roman"/>
          <w:b/>
          <w:sz w:val="10"/>
          <w:szCs w:val="28"/>
          <w:lang w:eastAsia="zh-CN"/>
        </w:rPr>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3. Целевые индикаторы (показатели) подпрограммы.</w:t>
      </w:r>
    </w:p>
    <w:p>
      <w:pPr>
        <w:pStyle w:val="Normal"/>
        <w:suppressAutoHyphens w:val="true"/>
        <w:spacing w:lineRule="auto" w:line="240" w:before="0" w:after="0"/>
        <w:rPr>
          <w:rFonts w:ascii="Times New Roman" w:hAnsi="Times New Roman" w:eastAsia="Times New Roman" w:cs="Times New Roman"/>
          <w:sz w:val="14"/>
          <w:szCs w:val="28"/>
          <w:lang w:eastAsia="zh-CN"/>
        </w:rPr>
      </w:pPr>
      <w:r>
        <w:rPr>
          <w:rFonts w:eastAsia="Times New Roman" w:cs="Times New Roman" w:ascii="Times New Roman" w:hAnsi="Times New Roman"/>
          <w:sz w:val="14"/>
          <w:szCs w:val="28"/>
          <w:lang w:eastAsia="zh-CN"/>
        </w:rPr>
      </w:r>
    </w:p>
    <w:p>
      <w:pPr>
        <w:pStyle w:val="Normal"/>
        <w:widowControl w:val="false"/>
        <w:suppressLineNumbers/>
        <w:suppressAutoHyphens w:val="true"/>
        <w:spacing w:lineRule="auto" w:line="240" w:before="0" w:after="0"/>
        <w:ind w:firstLine="851"/>
        <w:jc w:val="both"/>
        <w:textAlignment w:val="baseline"/>
        <w:rPr>
          <w:rFonts w:ascii="Times New Roman" w:hAnsi="Times New Roman" w:eastAsia="Courier New CYR" w:cs="Times New Roman"/>
          <w:color w:val="00000A"/>
          <w:sz w:val="28"/>
          <w:szCs w:val="28"/>
          <w:lang w:eastAsia="ja-JP" w:bidi="fa-IR"/>
        </w:rPr>
      </w:pPr>
      <w:r>
        <w:rPr>
          <w:rFonts w:eastAsia="Times New Roman" w:cs="Times New Roman" w:ascii="Times New Roman" w:hAnsi="Times New Roman"/>
          <w:b/>
          <w:color w:val="00000A"/>
          <w:sz w:val="28"/>
          <w:szCs w:val="28"/>
          <w:lang w:eastAsia="zh-CN"/>
        </w:rPr>
        <w:t>Перечень целевых индикаторов (показателей) подпрограммы</w:t>
      </w:r>
    </w:p>
    <w:tbl>
      <w:tblPr>
        <w:tblStyle w:val="aa"/>
        <w:tblW w:w="8785" w:type="dxa"/>
        <w:jc w:val="center"/>
        <w:tblInd w:w="0" w:type="dxa"/>
        <w:tblCellMar>
          <w:top w:w="0" w:type="dxa"/>
          <w:left w:w="108" w:type="dxa"/>
          <w:bottom w:w="0" w:type="dxa"/>
          <w:right w:w="108" w:type="dxa"/>
        </w:tblCellMar>
        <w:tblLook w:firstRow="1" w:noVBand="1" w:lastRow="0" w:firstColumn="1" w:lastColumn="0" w:noHBand="0" w:val="04a0"/>
      </w:tblPr>
      <w:tblGrid>
        <w:gridCol w:w="420"/>
        <w:gridCol w:w="2835"/>
        <w:gridCol w:w="567"/>
        <w:gridCol w:w="708"/>
        <w:gridCol w:w="709"/>
        <w:gridCol w:w="709"/>
        <w:gridCol w:w="709"/>
        <w:gridCol w:w="709"/>
        <w:gridCol w:w="709"/>
        <w:gridCol w:w="709"/>
      </w:tblGrid>
      <w:tr>
        <w:trPr/>
        <w:tc>
          <w:tcPr>
            <w:tcW w:w="42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N</w:t>
              <w:br/>
              <w:t>п/п</w:t>
            </w:r>
          </w:p>
        </w:tc>
        <w:tc>
          <w:tcPr>
            <w:tcW w:w="2835"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Наименование целевого индикатора (показателя)</w:t>
            </w:r>
          </w:p>
        </w:tc>
        <w:tc>
          <w:tcPr>
            <w:tcW w:w="567" w:type="dxa"/>
            <w:tcBorders/>
            <w:shd w:fill="auto" w:val="clear"/>
            <w:tcMar>
              <w:left w:w="108" w:type="dxa"/>
            </w:tcMar>
          </w:tcPr>
          <w:p>
            <w:pPr>
              <w:pStyle w:val="Normal"/>
              <w:keepNext/>
              <w:suppressAutoHyphens w:val="true"/>
              <w:spacing w:lineRule="atLeast" w:line="100" w:before="40" w:after="160"/>
              <w:rPr>
                <w:rFonts w:ascii="Times New Roman" w:hAnsi="Times New Roman" w:eastAsia="Times New Roman" w:cs="Times New Roman"/>
                <w:lang w:eastAsia="zh-CN"/>
              </w:rPr>
            </w:pPr>
            <w:r>
              <w:rPr>
                <w:rFonts w:eastAsia="Times New Roman" w:cs="Times New Roman" w:ascii="Times New Roman" w:hAnsi="Times New Roman"/>
                <w:lang w:eastAsia="zh-CN"/>
              </w:rPr>
              <w:t>Ед.</w:t>
            </w:r>
          </w:p>
          <w:p>
            <w:pPr>
              <w:pStyle w:val="Normal"/>
              <w:suppressAutoHyphens w:val="true"/>
              <w:spacing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изм</w:t>
            </w:r>
          </w:p>
        </w:tc>
        <w:tc>
          <w:tcPr>
            <w:tcW w:w="708"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2018</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2019</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2020</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2021</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2022</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2023</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2024</w:t>
            </w:r>
          </w:p>
        </w:tc>
      </w:tr>
      <w:tr>
        <w:trPr>
          <w:trHeight w:val="702" w:hRule="atLeast"/>
        </w:trPr>
        <w:tc>
          <w:tcPr>
            <w:tcW w:w="42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1</w:t>
            </w:r>
          </w:p>
        </w:tc>
        <w:tc>
          <w:tcPr>
            <w:tcW w:w="2835"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lang w:eastAsia="zh-CN"/>
              </w:rPr>
            </w:pPr>
            <w:r>
              <w:rPr>
                <w:rFonts w:cs="Times New Roman" w:ascii="Times New Roman" w:hAnsi="Times New Roman"/>
                <w:sz w:val="20"/>
                <w:szCs w:val="24"/>
              </w:rPr>
              <w:t>Доля детей и подростков, вовлечённых в мероприятия гражданско- патриотической, духовно- нравственной направленности</w:t>
            </w:r>
          </w:p>
        </w:tc>
        <w:tc>
          <w:tcPr>
            <w:tcW w:w="56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w:t>
            </w:r>
          </w:p>
        </w:tc>
        <w:tc>
          <w:tcPr>
            <w:tcW w:w="708"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36</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73</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73</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74</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74</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75</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75</w:t>
            </w:r>
          </w:p>
        </w:tc>
      </w:tr>
      <w:tr>
        <w:trPr>
          <w:trHeight w:val="642" w:hRule="atLeast"/>
        </w:trPr>
        <w:tc>
          <w:tcPr>
            <w:tcW w:w="42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w:t>
            </w:r>
          </w:p>
        </w:tc>
        <w:tc>
          <w:tcPr>
            <w:tcW w:w="2835" w:type="dxa"/>
            <w:tcBorders/>
            <w:shd w:fill="auto" w:val="clear"/>
            <w:tcMar>
              <w:left w:w="108" w:type="dxa"/>
            </w:tcMar>
          </w:tcPr>
          <w:p>
            <w:pPr>
              <w:pStyle w:val="Normal"/>
              <w:spacing w:lineRule="auto" w:line="240" w:before="0" w:after="0"/>
              <w:jc w:val="both"/>
              <w:rPr>
                <w:rFonts w:ascii="Times New Roman" w:hAnsi="Times New Roman" w:eastAsia="Times New Roman" w:cs="Times New Roman"/>
                <w:lang w:eastAsia="ru-RU"/>
              </w:rPr>
            </w:pPr>
            <w:r>
              <w:rPr>
                <w:rFonts w:cs="Times New Roman" w:ascii="Times New Roman" w:hAnsi="Times New Roman"/>
                <w:sz w:val="20"/>
                <w:szCs w:val="24"/>
              </w:rPr>
              <w:t>Доля молодёжи, принявшей участие в мероприятиях по молодёжной политике</w:t>
            </w:r>
          </w:p>
        </w:tc>
        <w:tc>
          <w:tcPr>
            <w:tcW w:w="56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w:t>
            </w:r>
          </w:p>
        </w:tc>
        <w:tc>
          <w:tcPr>
            <w:tcW w:w="708"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79</w:t>
            </w:r>
          </w:p>
        </w:tc>
        <w:tc>
          <w:tcPr>
            <w:tcW w:w="70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79</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80</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80</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81</w:t>
            </w:r>
          </w:p>
        </w:tc>
        <w:tc>
          <w:tcPr>
            <w:tcW w:w="709" w:type="dxa"/>
            <w:tcBorders/>
            <w:shd w:fill="auto" w:val="clear"/>
            <w:tcMar>
              <w:left w:w="108" w:type="dxa"/>
            </w:tcMar>
          </w:tcPr>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81</w:t>
            </w:r>
          </w:p>
        </w:tc>
      </w:tr>
    </w:tbl>
    <w:p>
      <w:pPr>
        <w:pStyle w:val="Normal"/>
        <w:spacing w:lineRule="auto" w:line="240" w:before="0" w:after="0"/>
        <w:ind w:firstLine="567"/>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Примечание: Значение целевого индикатора (показателя) 1 определяется как отношение детей и подростков, вовлеченных в мероприятия гражданско-патриотической и духовно-нравственной направленности (по данным оперативного учета) к общему количеству детей и подростков Савинского муниципального района (по данным статистического учета).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lang w:eastAsia="ru-RU"/>
        </w:rPr>
        <w:t>Примечание: Значение целевого индикатора (показателя) 2 рассчитывается по следующей формуле: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А/В*100%, где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 - количество молодежи, принявшей участие в мероприятиях по молодежной политике (по данным оперативного учета);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В - общее количество молодежи, проживающей в Савинском муниципальном районе. </w:t>
      </w:r>
    </w:p>
    <w:p>
      <w:pPr>
        <w:pStyle w:val="Normal"/>
        <w:spacing w:lineRule="auto" w:line="240" w:before="0" w:after="0"/>
        <w:jc w:val="both"/>
        <w:rPr>
          <w:rFonts w:ascii="Times New Roman" w:hAnsi="Times New Roman" w:eastAsia="Times New Roman" w:cs="Times New Roman"/>
          <w:sz w:val="16"/>
          <w:szCs w:val="28"/>
          <w:lang w:eastAsia="ru-RU"/>
        </w:rPr>
      </w:pPr>
      <w:r>
        <w:rPr>
          <w:rFonts w:eastAsia="Times New Roman" w:cs="Times New Roman" w:ascii="Times New Roman" w:hAnsi="Times New Roman"/>
          <w:sz w:val="16"/>
          <w:szCs w:val="28"/>
          <w:lang w:eastAsia="ru-RU"/>
        </w:rPr>
      </w:r>
    </w:p>
    <w:p>
      <w:pPr>
        <w:pStyle w:val="Normal"/>
        <w:keepNext/>
        <w:suppressAutoHyphens w:val="true"/>
        <w:spacing w:lineRule="atLeast" w:line="100" w:before="240" w:after="120"/>
        <w:ind w:left="360" w:hanging="0"/>
        <w:contextualSpacing/>
        <w:jc w:val="center"/>
        <w:rPr>
          <w:rFonts w:ascii="Times New Roman" w:hAnsi="Times New Roman" w:eastAsia="Times New Roman" w:cs="Times New Roman"/>
          <w:b/>
          <w:b/>
          <w:color w:val="00000A"/>
          <w:sz w:val="28"/>
          <w:szCs w:val="28"/>
          <w:lang w:eastAsia="zh-CN"/>
        </w:rPr>
      </w:pPr>
      <w:r>
        <w:rPr>
          <w:rFonts w:eastAsia="Times New Roman" w:cs="Times New Roman" w:ascii="Times New Roman" w:hAnsi="Times New Roman"/>
          <w:b/>
          <w:color w:val="00000A"/>
          <w:sz w:val="28"/>
          <w:szCs w:val="28"/>
          <w:lang w:eastAsia="zh-CN"/>
        </w:rPr>
        <w:t>4. Ресурсное обеспечение подпрограммы (рублей)</w:t>
      </w:r>
    </w:p>
    <w:p>
      <w:pPr>
        <w:pStyle w:val="Normal"/>
        <w:keepNext/>
        <w:suppressAutoHyphens w:val="true"/>
        <w:spacing w:lineRule="atLeast" w:line="100" w:before="240" w:after="120"/>
        <w:contextualSpacing/>
        <w:rPr>
          <w:rFonts w:ascii="Times New Roman" w:hAnsi="Times New Roman" w:eastAsia="Times New Roman" w:cs="Times New Roman"/>
          <w:bCs/>
          <w:color w:val="000000" w:themeColor="text1"/>
          <w:sz w:val="10"/>
          <w:szCs w:val="24"/>
          <w:lang w:eastAsia="zh-CN"/>
        </w:rPr>
      </w:pPr>
      <w:r>
        <w:rPr>
          <w:rFonts w:eastAsia="Times New Roman" w:cs="Times New Roman" w:ascii="Times New Roman" w:hAnsi="Times New Roman"/>
          <w:bCs/>
          <w:color w:val="000000" w:themeColor="text1"/>
          <w:sz w:val="10"/>
          <w:szCs w:val="24"/>
          <w:lang w:eastAsia="zh-CN"/>
        </w:rPr>
      </w:r>
    </w:p>
    <w:tbl>
      <w:tblPr>
        <w:tblStyle w:val="aa"/>
        <w:tblW w:w="9918" w:type="dxa"/>
        <w:jc w:val="center"/>
        <w:tblInd w:w="0" w:type="dxa"/>
        <w:tblCellMar>
          <w:top w:w="0" w:type="dxa"/>
          <w:left w:w="108" w:type="dxa"/>
          <w:bottom w:w="0" w:type="dxa"/>
          <w:right w:w="108" w:type="dxa"/>
        </w:tblCellMar>
        <w:tblLook w:firstRow="1" w:noVBand="1" w:lastRow="0" w:firstColumn="1" w:lastColumn="0" w:noHBand="0" w:val="04a0"/>
      </w:tblPr>
      <w:tblGrid>
        <w:gridCol w:w="562"/>
        <w:gridCol w:w="1984"/>
        <w:gridCol w:w="1134"/>
        <w:gridCol w:w="1134"/>
        <w:gridCol w:w="1133"/>
        <w:gridCol w:w="1134"/>
        <w:gridCol w:w="1134"/>
        <w:gridCol w:w="1133"/>
        <w:gridCol w:w="569"/>
      </w:tblGrid>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 xml:space="preserve">№ </w:t>
            </w:r>
            <w:r>
              <w:rPr>
                <w:rFonts w:eastAsia="Times New Roman" w:cs="Times New Roman" w:ascii="Times New Roman" w:hAnsi="Times New Roman"/>
                <w:sz w:val="18"/>
                <w:szCs w:val="18"/>
                <w:lang w:eastAsia="zh-CN"/>
              </w:rPr>
              <w:t>п/п</w:t>
            </w:r>
          </w:p>
        </w:tc>
        <w:tc>
          <w:tcPr>
            <w:tcW w:w="1984"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Наименование мероприятия/</w:t>
              <w:br/>
              <w:t>Источник ресурсного обеспечения</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2018</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2019</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2020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2021</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2022</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2023</w:t>
            </w:r>
          </w:p>
        </w:tc>
        <w:tc>
          <w:tcPr>
            <w:tcW w:w="56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2024</w:t>
            </w:r>
          </w:p>
        </w:tc>
      </w:tr>
      <w:tr>
        <w:trPr>
          <w:trHeight w:val="176" w:hRule="atLeast"/>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984"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Подпрограмма «</w:t>
            </w:r>
            <w:r>
              <w:rPr>
                <w:rFonts w:eastAsia="Times New Roman" w:cs="Times New Roman" w:ascii="Times New Roman" w:hAnsi="Times New Roman"/>
                <w:b/>
                <w:sz w:val="18"/>
                <w:szCs w:val="18"/>
                <w:lang w:eastAsia="zh-CN"/>
              </w:rPr>
              <w:t>Молодежная политика с детьми и подростками в Савинском муниципальном районе»,</w:t>
            </w:r>
          </w:p>
        </w:tc>
        <w:tc>
          <w:tcPr>
            <w:tcW w:w="1134"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134"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133"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134"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134"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133"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569" w:type="dxa"/>
            <w:tcBorders/>
            <w:shd w:fill="auto" w:val="clear"/>
            <w:tcMar>
              <w:left w:w="108"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984"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бюджетные ассигнования всего:</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479 438,00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482 671,27</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546 619,59</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557 157,90</w:t>
            </w:r>
          </w:p>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361 486,00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361 486,00</w:t>
            </w:r>
          </w:p>
        </w:tc>
        <w:tc>
          <w:tcPr>
            <w:tcW w:w="56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0,00</w:t>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984" w:type="dxa"/>
            <w:tcBorders/>
            <w:shd w:fill="auto" w:val="clear"/>
            <w:tcMar>
              <w:left w:w="108" w:type="dxa"/>
            </w:tcMar>
          </w:tcPr>
          <w:p>
            <w:pPr>
              <w:pStyle w:val="Normal"/>
              <w:suppressAutoHyphens w:val="true"/>
              <w:spacing w:before="0" w:after="0"/>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в том числе</w:t>
            </w:r>
          </w:p>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-областной     бюджет</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374 438,00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377 671,27</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391 619,59</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402 157,90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361 486,00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361 486,00</w:t>
            </w:r>
          </w:p>
        </w:tc>
        <w:tc>
          <w:tcPr>
            <w:tcW w:w="56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984" w:type="dx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 бюджет муниципального района, в т.ч.:</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105 000,00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105 000,00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155 000,00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155 000,00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56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984" w:type="dx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 бюджет городского поселения</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105 000,00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105 000,00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155 000,00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155 000,00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56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w:t>
            </w:r>
          </w:p>
        </w:tc>
        <w:tc>
          <w:tcPr>
            <w:tcW w:w="1984" w:type="dx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Основное мероприятие «Организация участия в различных видах мероприятий»</w:t>
            </w:r>
          </w:p>
          <w:p>
            <w:pPr>
              <w:pStyle w:val="Normal"/>
              <w:suppressAutoHyphens w:val="true"/>
              <w:spacing w:lineRule="auto" w:line="240" w:before="0" w:after="0"/>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80 000,00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80 000,00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130 000,00</w:t>
            </w:r>
          </w:p>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130 000,00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0,00</w:t>
            </w:r>
          </w:p>
        </w:tc>
        <w:tc>
          <w:tcPr>
            <w:tcW w:w="56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0,00</w:t>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984" w:type="dx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Осуществление части полномочий по организации и осуществлению мероприятий по работе с детьми и молодежью в поселении</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80 000,00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80 000,00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130 000,00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130 000,00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569"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r>
      <w:tr>
        <w:trPr>
          <w:trHeight w:val="1514" w:hRule="atLeast"/>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1.2</w:t>
            </w:r>
          </w:p>
        </w:tc>
        <w:tc>
          <w:tcPr>
            <w:tcW w:w="1984" w:type="dx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Мероприятия:</w:t>
            </w:r>
          </w:p>
          <w:p>
            <w:pPr>
              <w:pStyle w:val="Normal"/>
              <w:suppressAutoHyphens w:val="true"/>
              <w:spacing w:lineRule="auto" w:line="240" w:before="0" w:after="0"/>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Основное мероприятие «Создание условий успешной социализации и эффективной самореализации молодежи»</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399 438,00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402 671,27</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416 619,59</w:t>
            </w:r>
          </w:p>
        </w:tc>
        <w:tc>
          <w:tcPr>
            <w:tcW w:w="1134"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427 157,90</w:t>
            </w:r>
          </w:p>
        </w:tc>
        <w:tc>
          <w:tcPr>
            <w:tcW w:w="1134"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361 486,00</w:t>
            </w:r>
          </w:p>
        </w:tc>
        <w:tc>
          <w:tcPr>
            <w:tcW w:w="1133"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361 486,00</w:t>
            </w:r>
          </w:p>
        </w:tc>
        <w:tc>
          <w:tcPr>
            <w:tcW w:w="569"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t>0,00</w:t>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r>
          </w:p>
        </w:tc>
        <w:tc>
          <w:tcPr>
            <w:tcW w:w="1984" w:type="dx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Осуществление части полномочий по организации и осуществлению мероприятий по работе с детьми и молодежью в поселении.</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25 000,00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25 000,00</w:t>
            </w:r>
          </w:p>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25 000,00</w:t>
            </w:r>
          </w:p>
        </w:tc>
        <w:tc>
          <w:tcPr>
            <w:tcW w:w="1134"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25 000,00</w:t>
            </w:r>
          </w:p>
        </w:tc>
        <w:tc>
          <w:tcPr>
            <w:tcW w:w="1134"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1133"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c>
          <w:tcPr>
            <w:tcW w:w="569"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r>
      <w:tr>
        <w:trPr/>
        <w:tc>
          <w:tcPr>
            <w:tcW w:w="562" w:type="dxa"/>
            <w:tcBorders/>
            <w:shd w:fill="auto" w:val="clear"/>
            <w:tcMar>
              <w:left w:w="108" w:type="dxa"/>
            </w:tcMar>
          </w:tcPr>
          <w:p>
            <w:pPr>
              <w:pStyle w:val="Normal"/>
              <w:suppressAutoHyphens w:val="true"/>
              <w:spacing w:lineRule="atLeast" w:line="100" w:before="0" w:after="0"/>
              <w:jc w:val="both"/>
              <w:rPr>
                <w:rFonts w:ascii="Times New Roman" w:hAnsi="Times New Roman" w:eastAsia="Times New Roman" w:cs="Times New Roman"/>
                <w:b/>
                <w:b/>
                <w:sz w:val="18"/>
                <w:szCs w:val="18"/>
                <w:lang w:eastAsia="zh-CN"/>
              </w:rPr>
            </w:pPr>
            <w:r>
              <w:rPr>
                <w:rFonts w:eastAsia="Times New Roman" w:cs="Times New Roman" w:ascii="Times New Roman" w:hAnsi="Times New Roman"/>
                <w:b/>
                <w:sz w:val="18"/>
                <w:szCs w:val="18"/>
                <w:lang w:eastAsia="zh-CN"/>
              </w:rPr>
            </w:r>
          </w:p>
        </w:tc>
        <w:tc>
          <w:tcPr>
            <w:tcW w:w="1984" w:type="dxa"/>
            <w:tcBorders/>
            <w:shd w:fill="auto" w:val="clear"/>
            <w:tcMar>
              <w:left w:w="108" w:type="dxa"/>
            </w:tcMar>
          </w:tcPr>
          <w:p>
            <w:pPr>
              <w:pStyle w:val="Normal"/>
              <w:suppressAutoHyphens w:val="true"/>
              <w:spacing w:lineRule="auto" w:line="240" w:before="0" w:after="0"/>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Осуществление полномочий по созданию и организации деятельности  комиссий по делам несовершеннолетних и защите их прав</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374 438,00</w:t>
            </w:r>
          </w:p>
        </w:tc>
        <w:tc>
          <w:tcPr>
            <w:tcW w:w="1134"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377 671,27</w:t>
            </w:r>
          </w:p>
        </w:tc>
        <w:tc>
          <w:tcPr>
            <w:tcW w:w="113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391 619,59</w:t>
            </w:r>
          </w:p>
        </w:tc>
        <w:tc>
          <w:tcPr>
            <w:tcW w:w="1134"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402 157,90</w:t>
            </w:r>
          </w:p>
        </w:tc>
        <w:tc>
          <w:tcPr>
            <w:tcW w:w="1134"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361 486,00</w:t>
            </w:r>
          </w:p>
        </w:tc>
        <w:tc>
          <w:tcPr>
            <w:tcW w:w="1133"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361 486,00</w:t>
            </w:r>
          </w:p>
        </w:tc>
        <w:tc>
          <w:tcPr>
            <w:tcW w:w="569" w:type="dxa"/>
            <w:tcBorders/>
            <w:shd w:fill="auto" w:val="clear"/>
            <w:tcMar>
              <w:left w:w="108" w:type="dxa"/>
            </w:tcMar>
          </w:tcPr>
          <w:p>
            <w:pPr>
              <w:pStyle w:val="Normal"/>
              <w:suppressAutoHyphens w:val="true"/>
              <w:spacing w:lineRule="atLeast" w:line="100" w:before="0" w:after="0"/>
              <w:jc w:val="center"/>
              <w:rPr>
                <w:rFonts w:ascii="Times New Roman" w:hAnsi="Times New Roman" w:eastAsia="Times New Roman" w:cs="Times New Roman"/>
                <w:sz w:val="18"/>
                <w:szCs w:val="18"/>
                <w:lang w:eastAsia="zh-CN"/>
              </w:rPr>
            </w:pPr>
            <w:r>
              <w:rPr>
                <w:rFonts w:eastAsia="Times New Roman" w:cs="Times New Roman" w:ascii="Times New Roman" w:hAnsi="Times New Roman"/>
                <w:sz w:val="18"/>
                <w:szCs w:val="18"/>
                <w:lang w:eastAsia="zh-CN"/>
              </w:rPr>
              <w:t>0,00</w:t>
            </w:r>
          </w:p>
        </w:tc>
      </w:tr>
    </w:tbl>
    <w:p>
      <w:pPr>
        <w:pStyle w:val="Normal"/>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jc w:val="right"/>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r>
    </w:p>
    <w:p>
      <w:pPr>
        <w:pStyle w:val="Normal"/>
        <w:spacing w:lineRule="auto" w:line="240" w:before="0" w:after="0"/>
        <w:jc w:val="right"/>
        <w:rPr>
          <w:rFonts w:ascii="Times New Roman" w:hAnsi="Times New Roman" w:eastAsia="Times New Roman" w:cs="Times New Roman"/>
          <w:sz w:val="36"/>
          <w:szCs w:val="28"/>
          <w:lang w:eastAsia="zh-CN"/>
        </w:rPr>
      </w:pPr>
      <w:r>
        <w:rPr>
          <w:rFonts w:eastAsia="Times New Roman" w:cs="Times New Roman" w:ascii="Times New Roman" w:hAnsi="Times New Roman"/>
          <w:sz w:val="36"/>
          <w:szCs w:val="28"/>
          <w:lang w:eastAsia="zh-CN"/>
        </w:rPr>
        <w:t xml:space="preserve">  </w:t>
      </w:r>
    </w:p>
    <w:p>
      <w:pPr>
        <w:pStyle w:val="Normal"/>
        <w:spacing w:lineRule="auto" w:line="240" w:before="0" w:after="0"/>
        <w:jc w:val="right"/>
        <w:rPr>
          <w:rFonts w:ascii="Times New Roman" w:hAnsi="Times New Roman" w:eastAsia="Times New Roman" w:cs="Times New Roman"/>
          <w:sz w:val="36"/>
          <w:szCs w:val="28"/>
          <w:lang w:eastAsia="zh-CN"/>
        </w:rPr>
      </w:pPr>
      <w:r>
        <w:rPr>
          <w:rFonts w:eastAsia="Times New Roman" w:cs="Times New Roman" w:ascii="Times New Roman" w:hAnsi="Times New Roman"/>
          <w:sz w:val="36"/>
          <w:szCs w:val="28"/>
          <w:lang w:eastAsia="zh-CN"/>
        </w:rPr>
      </w:r>
    </w:p>
    <w:p>
      <w:pPr>
        <w:pStyle w:val="Normal"/>
        <w:spacing w:lineRule="auto" w:line="240" w:before="0" w:after="0"/>
        <w:jc w:val="right"/>
        <w:rPr>
          <w:rFonts w:ascii="Times New Roman" w:hAnsi="Times New Roman" w:eastAsia="Times New Roman" w:cs="Times New Roman"/>
          <w:sz w:val="36"/>
          <w:szCs w:val="28"/>
          <w:lang w:eastAsia="zh-CN"/>
        </w:rPr>
      </w:pPr>
      <w:r>
        <w:rPr>
          <w:rFonts w:eastAsia="Times New Roman" w:cs="Times New Roman" w:ascii="Times New Roman" w:hAnsi="Times New Roman"/>
          <w:sz w:val="36"/>
          <w:szCs w:val="28"/>
          <w:lang w:eastAsia="zh-CN"/>
        </w:rPr>
      </w:r>
    </w:p>
    <w:p>
      <w:pPr>
        <w:pStyle w:val="Normal"/>
        <w:spacing w:lineRule="auto" w:line="240" w:before="0" w:after="0"/>
        <w:jc w:val="right"/>
        <w:rPr>
          <w:rFonts w:ascii="Times New Roman" w:hAnsi="Times New Roman" w:eastAsia="Times New Roman" w:cs="Times New Roman"/>
          <w:sz w:val="36"/>
          <w:szCs w:val="28"/>
          <w:lang w:eastAsia="zh-CN"/>
        </w:rPr>
      </w:pPr>
      <w:r>
        <w:rPr>
          <w:rFonts w:eastAsia="Times New Roman" w:cs="Times New Roman" w:ascii="Times New Roman" w:hAnsi="Times New Roman"/>
          <w:sz w:val="36"/>
          <w:szCs w:val="28"/>
          <w:lang w:eastAsia="zh-CN"/>
        </w:rPr>
      </w:r>
    </w:p>
    <w:p>
      <w:pPr>
        <w:pStyle w:val="Normal"/>
        <w:spacing w:lineRule="auto" w:line="240" w:before="0" w:after="0"/>
        <w:rPr>
          <w:rFonts w:ascii="Times New Roman" w:hAnsi="Times New Roman" w:cs="Times New Roman"/>
          <w:sz w:val="24"/>
          <w:szCs w:val="24"/>
          <w:lang w:eastAsia="zh-CN"/>
        </w:rPr>
      </w:pPr>
      <w:r>
        <w:rPr>
          <w:rFonts w:cs="Times New Roman" w:ascii="Times New Roman" w:hAnsi="Times New Roman"/>
          <w:sz w:val="24"/>
          <w:szCs w:val="24"/>
          <w:lang w:eastAsia="zh-CN"/>
        </w:rPr>
      </w:r>
    </w:p>
    <w:p>
      <w:pPr>
        <w:pStyle w:val="Normal"/>
        <w:spacing w:lineRule="auto" w:line="240" w:before="0" w:after="0"/>
        <w:jc w:val="right"/>
        <w:rPr>
          <w:rFonts w:ascii="Times New Roman" w:hAnsi="Times New Roman" w:cs="Times New Roman"/>
          <w:sz w:val="24"/>
          <w:szCs w:val="24"/>
          <w:lang w:eastAsia="zh-CN"/>
        </w:rPr>
      </w:pPr>
      <w:r>
        <w:rPr>
          <w:rFonts w:cs="Times New Roman" w:ascii="Times New Roman" w:hAnsi="Times New Roman"/>
          <w:sz w:val="24"/>
          <w:szCs w:val="24"/>
          <w:lang w:eastAsia="zh-CN"/>
        </w:rPr>
        <w:t xml:space="preserve">Приложение 2 </w:t>
      </w:r>
    </w:p>
    <w:p>
      <w:pPr>
        <w:pStyle w:val="Normal"/>
        <w:spacing w:lineRule="auto" w:line="240" w:before="0" w:after="0"/>
        <w:ind w:left="5812" w:hanging="0"/>
        <w:jc w:val="both"/>
        <w:rPr>
          <w:rFonts w:ascii="Times New Roman" w:hAnsi="Times New Roman" w:cs="Times New Roman"/>
          <w:bCs/>
          <w:iCs/>
          <w:color w:val="00000A"/>
          <w:sz w:val="24"/>
          <w:szCs w:val="24"/>
          <w:lang w:eastAsia="zh-CN"/>
        </w:rPr>
      </w:pPr>
      <w:r>
        <w:rPr>
          <w:rFonts w:cs="Times New Roman" w:ascii="Times New Roman" w:hAnsi="Times New Roman"/>
          <w:sz w:val="24"/>
          <w:szCs w:val="24"/>
          <w:lang w:eastAsia="zh-CN"/>
        </w:rPr>
        <w:t>к муниципальной программе Савинского муниципального района «Молодежь Савинского муниципального района» от 29.12.2020 № 754-п</w:t>
      </w:r>
    </w:p>
    <w:p>
      <w:pPr>
        <w:pStyle w:val="Normal"/>
        <w:suppressAutoHyphens w:val="true"/>
        <w:spacing w:lineRule="auto" w:line="240" w:before="0" w:after="0"/>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p>
      <w:pPr>
        <w:pStyle w:val="Normal"/>
        <w:suppressAutoHyphens w:val="true"/>
        <w:spacing w:lineRule="auto" w:line="240" w:before="0" w:after="0"/>
        <w:jc w:val="center"/>
        <w:rPr>
          <w:rFonts w:ascii="Times New Roman" w:hAnsi="Times New Roman" w:eastAsia="Times New Roman" w:cs="Times New Roman"/>
          <w:b/>
          <w:b/>
          <w:color w:val="C41C16"/>
          <w:sz w:val="28"/>
          <w:szCs w:val="28"/>
          <w:lang w:eastAsia="zh-CN"/>
        </w:rPr>
      </w:pPr>
      <w:r>
        <w:rPr>
          <w:rFonts w:eastAsia="Times New Roman" w:cs="Times New Roman" w:ascii="Times New Roman" w:hAnsi="Times New Roman"/>
          <w:b/>
          <w:sz w:val="28"/>
          <w:szCs w:val="28"/>
          <w:lang w:eastAsia="zh-CN"/>
        </w:rPr>
        <w:t>Подпрограмма</w:t>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«Поддержка молодых семей и работающей молодежи.</w:t>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 xml:space="preserve"> </w:t>
      </w:r>
      <w:r>
        <w:rPr>
          <w:rFonts w:eastAsia="Times New Roman" w:cs="Times New Roman" w:ascii="Times New Roman" w:hAnsi="Times New Roman"/>
          <w:b/>
          <w:sz w:val="28"/>
          <w:szCs w:val="28"/>
          <w:lang w:eastAsia="zh-CN"/>
        </w:rPr>
        <w:t>Повышение престижа семейных ценностей и творческого потенциала</w:t>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 xml:space="preserve"> </w:t>
      </w:r>
      <w:r>
        <w:rPr>
          <w:rFonts w:eastAsia="Times New Roman" w:cs="Times New Roman" w:ascii="Times New Roman" w:hAnsi="Times New Roman"/>
          <w:b/>
          <w:sz w:val="28"/>
          <w:szCs w:val="28"/>
          <w:lang w:eastAsia="zh-CN"/>
        </w:rPr>
        <w:t>в молодежной среде в Савинском муниципальном районе»</w:t>
      </w:r>
    </w:p>
    <w:p>
      <w:pPr>
        <w:pStyle w:val="Normal"/>
        <w:keepNext/>
        <w:numPr>
          <w:ilvl w:val="0"/>
          <w:numId w:val="0"/>
        </w:numPr>
        <w:tabs>
          <w:tab w:val="left" w:pos="0" w:leader="none"/>
        </w:tabs>
        <w:suppressAutoHyphens w:val="true"/>
        <w:spacing w:lineRule="auto" w:line="240" w:before="480" w:after="240"/>
        <w:ind w:left="864" w:hanging="864"/>
        <w:jc w:val="center"/>
        <w:outlineLvl w:val="3"/>
        <w:rPr>
          <w:rFonts w:ascii="Times New Roman" w:hAnsi="Times New Roman" w:eastAsia="Times New Roman" w:cs="Times New Roman"/>
          <w:b/>
          <w:b/>
          <w:bCs/>
          <w:sz w:val="28"/>
          <w:szCs w:val="28"/>
          <w:lang w:eastAsia="zh-CN"/>
        </w:rPr>
      </w:pPr>
      <w:bookmarkStart w:id="0" w:name="_GoBack"/>
      <w:bookmarkEnd w:id="0"/>
      <w:r>
        <w:rPr>
          <w:rFonts w:eastAsia="Times New Roman" w:cs="Times New Roman" w:ascii="Times New Roman" w:hAnsi="Times New Roman"/>
          <w:b/>
          <w:sz w:val="28"/>
          <w:szCs w:val="28"/>
          <w:lang w:eastAsia="zh-CN"/>
        </w:rPr>
        <w:t>1. Паспорт подпрограммы</w:t>
      </w:r>
    </w:p>
    <w:tbl>
      <w:tblPr>
        <w:tblW w:w="10500" w:type="dxa"/>
        <w:jc w:val="left"/>
        <w:tblInd w:w="-57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22" w:type="dxa"/>
          <w:bottom w:w="0" w:type="dxa"/>
          <w:right w:w="108" w:type="dxa"/>
        </w:tblCellMar>
        <w:tblLook w:firstRow="0" w:noVBand="0" w:lastRow="0" w:firstColumn="0" w:lastColumn="0" w:noHBand="0" w:val="0000"/>
      </w:tblPr>
      <w:tblGrid>
        <w:gridCol w:w="2626"/>
        <w:gridCol w:w="7873"/>
      </w:tblGrid>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ahoma" w:hAnsi="Tahoma" w:eastAsia="Times New Roman" w:cs="Tahoma"/>
                <w:sz w:val="28"/>
                <w:szCs w:val="28"/>
                <w:lang w:eastAsia="zh-CN"/>
              </w:rPr>
            </w:pPr>
            <w:r>
              <w:rPr>
                <w:rFonts w:eastAsia="Times New Roman" w:cs="Times New Roman" w:ascii="Times New Roman" w:hAnsi="Times New Roman"/>
                <w:sz w:val="28"/>
                <w:szCs w:val="28"/>
                <w:lang w:eastAsia="zh-CN"/>
              </w:rPr>
              <w:t>Наименование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Поддержка молодых семей и работающей молодежи. Повышение престижа семейных ценностей и творческого потенциала в молодежной среде в Савинском муниципальном районе</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Срок реализации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2018-2024 годы</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Ответственный исполнитель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Администрации Савинского муниципального района в лице:</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  ведущего специалиста в сфере культуры, молодежной и социальной политики администрации Савинского муниципального района;</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Задачи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tabs>
                <w:tab w:val="left" w:pos="1134" w:leader="none"/>
              </w:tabs>
              <w:suppressAutoHyphens w:val="true"/>
              <w:snapToGrid w:val="fals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Обеспечение эффективной системы по социализации и самореализации молодёжи, развитию потенциала молодёжи (поддержка социальной активности молодёжи)</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Объемы  ресурсного обеспечения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Общий объем бюджетных ассигнований: </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cs="Times New Roman" w:ascii="Times New Roman" w:hAnsi="Times New Roman"/>
                <w:sz w:val="28"/>
                <w:szCs w:val="28"/>
              </w:rPr>
              <w:t>2018 год  – 25 000,00 руб.</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2019 год  – 25 000,00 руб.</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2020 год</w:t>
            </w:r>
            <w:r>
              <w:rPr>
                <w:rFonts w:cs="Times New Roman" w:ascii="Times New Roman" w:hAnsi="Times New Roman"/>
                <w:sz w:val="28"/>
                <w:szCs w:val="28"/>
              </w:rPr>
              <w:t xml:space="preserve"> – 25 000,00 руб.</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2021 год -  25,000,00 руб.</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2022 год – 0,00 руб.</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2023 год – 0,00 руб.</w:t>
            </w:r>
          </w:p>
          <w:p>
            <w:pPr>
              <w:pStyle w:val="Normal"/>
              <w:spacing w:lineRule="auto" w:line="240" w:before="0" w:after="0"/>
              <w:rPr>
                <w:rFonts w:ascii="Times New Roman" w:hAnsi="Times New Roman" w:cs="Times New Roman"/>
                <w:sz w:val="28"/>
                <w:szCs w:val="28"/>
              </w:rPr>
            </w:pPr>
            <w:r>
              <w:rPr>
                <w:rFonts w:cs="Times New Roman" w:ascii="Times New Roman" w:hAnsi="Times New Roman"/>
                <w:sz w:val="28"/>
                <w:szCs w:val="28"/>
              </w:rPr>
              <w:t>2024 год – 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бюджет муниципального района:</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25 000,00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25 000,00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2020 год – 25,000,00 руб. </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25 000,00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в том числе:</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бюджет городского поселения: </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25 000,00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25 000,00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2020 год – 25 000,00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25 000,00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0,00 руб.</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Ожидаемые результаты реализации подпрограммы</w:t>
            </w:r>
          </w:p>
        </w:tc>
        <w:tc>
          <w:tcPr>
            <w:tcW w:w="787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Увеличение доли молодежи, принявшей участие в мероприятиях по молодежной политике;</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Создание условий по укреплению института молодой семьи.</w:t>
            </w:r>
          </w:p>
        </w:tc>
      </w:tr>
    </w:tbl>
    <w:p>
      <w:pPr>
        <w:pStyle w:val="Normal"/>
        <w:keepNext/>
        <w:numPr>
          <w:ilvl w:val="0"/>
          <w:numId w:val="0"/>
        </w:numPr>
        <w:tabs>
          <w:tab w:val="left" w:pos="0" w:leader="none"/>
        </w:tabs>
        <w:suppressAutoHyphens w:val="true"/>
        <w:spacing w:lineRule="auto" w:line="240" w:before="0" w:after="0"/>
        <w:ind w:left="864" w:hanging="864"/>
        <w:jc w:val="center"/>
        <w:outlineLvl w:val="3"/>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p>
      <w:pPr>
        <w:pStyle w:val="Normal"/>
        <w:keepNext/>
        <w:numPr>
          <w:ilvl w:val="0"/>
          <w:numId w:val="0"/>
        </w:numPr>
        <w:tabs>
          <w:tab w:val="left" w:pos="0" w:leader="none"/>
        </w:tabs>
        <w:suppressAutoHyphens w:val="true"/>
        <w:spacing w:lineRule="auto" w:line="240" w:before="0" w:after="0"/>
        <w:ind w:left="864" w:hanging="864"/>
        <w:jc w:val="center"/>
        <w:outlineLvl w:val="3"/>
        <w:rPr>
          <w:rFonts w:ascii="Verdana" w:hAnsi="Verdana" w:eastAsia="Times New Roman" w:cs="Verdana"/>
          <w:b/>
          <w:b/>
          <w:bCs/>
          <w:sz w:val="20"/>
          <w:szCs w:val="20"/>
          <w:lang w:eastAsia="zh-CN"/>
        </w:rPr>
      </w:pPr>
      <w:r>
        <w:rPr>
          <w:rFonts w:eastAsia="Times New Roman" w:cs="Times New Roman" w:ascii="Times New Roman" w:hAnsi="Times New Roman"/>
          <w:b/>
          <w:sz w:val="28"/>
          <w:szCs w:val="28"/>
          <w:lang w:eastAsia="zh-CN"/>
        </w:rPr>
        <w:t>2. Характеристика основных мероприятий подпрограммы</w:t>
      </w:r>
    </w:p>
    <w:p>
      <w:pPr>
        <w:pStyle w:val="Normal"/>
        <w:widowControl w:val="false"/>
        <w:suppressAutoHyphens w:val="true"/>
        <w:spacing w:lineRule="auto" w:line="240" w:before="0" w:after="0"/>
        <w:ind w:firstLine="300"/>
        <w:jc w:val="both"/>
        <w:rPr>
          <w:rFonts w:ascii="Times New Roman" w:hAnsi="Times New Roman" w:eastAsia="Times New Roman" w:cs="Times New Roman"/>
          <w:sz w:val="28"/>
          <w:szCs w:val="20"/>
          <w:lang w:eastAsia="zh-CN"/>
        </w:rPr>
      </w:pPr>
      <w:r>
        <w:rPr>
          <w:rFonts w:eastAsia="Times New Roman" w:cs="Times New Roman" w:ascii="Times New Roman" w:hAnsi="Times New Roman"/>
          <w:sz w:val="28"/>
          <w:szCs w:val="20"/>
          <w:lang w:eastAsia="zh-CN"/>
        </w:rPr>
        <w:t>Основное мероприятие «Пропаганда семейных ценностей среди молодёжи» включает в себя следующие мероприятия:</w:t>
      </w:r>
    </w:p>
    <w:p>
      <w:pPr>
        <w:pStyle w:val="Normal"/>
        <w:widowControl w:val="false"/>
        <w:suppressAutoHyphens w:val="true"/>
        <w:spacing w:lineRule="auto" w:line="240" w:before="0" w:after="0"/>
        <w:ind w:firstLine="30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Организация деятельности клубов молодой семьи, проведение встреч, семинаров работающей молодежи со специалистами социальной сферы в поселениях района;</w:t>
      </w:r>
    </w:p>
    <w:p>
      <w:pPr>
        <w:pStyle w:val="Normal"/>
        <w:widowControl w:val="false"/>
        <w:suppressAutoHyphens w:val="true"/>
        <w:spacing w:lineRule="auto" w:line="240" w:before="0" w:after="0"/>
        <w:ind w:firstLine="30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Организация участия молодых семей и работающей молодежи в региональных конкурсах, фестивалях, клубах и других мероприятиях;</w:t>
      </w:r>
    </w:p>
    <w:p>
      <w:pPr>
        <w:pStyle w:val="Normal"/>
        <w:widowControl w:val="false"/>
        <w:suppressAutoHyphens w:val="true"/>
        <w:spacing w:lineRule="auto" w:line="240" w:before="0" w:after="0"/>
        <w:ind w:firstLine="30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Осуществление части полномочий по организации и осуществлению мероприятий по работе с детьми и молодежью в поселении.</w:t>
      </w:r>
    </w:p>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r>
      <w:r>
        <w:rPr>
          <w:rFonts w:cs="Times New Roman" w:ascii="Times New Roman" w:hAnsi="Times New Roman"/>
          <w:sz w:val="28"/>
          <w:szCs w:val="28"/>
        </w:rPr>
        <w:t>Срок реализации подпрограммы 2018- 2024 годы.</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Исполнителями мероприятий подпрограммы являются: отдел образования администрации Савинского муниципального района; муниципальные учреждения образования района; специалист в сфере культуры, молодежной и социальной политики администрации Савинского муниципального района; ведущий специалист по спорту при администрации Савинского муниципального района.</w:t>
      </w:r>
    </w:p>
    <w:p>
      <w:pPr>
        <w:pStyle w:val="Normal"/>
        <w:suppressAutoHyphens w:val="true"/>
        <w:spacing w:lineRule="auto" w:line="240" w:before="0" w:after="0"/>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p>
      <w:pPr>
        <w:pStyle w:val="Normal"/>
        <w:suppressAutoHyphens w:val="true"/>
        <w:spacing w:lineRule="auto" w:line="240" w:before="0" w:after="0"/>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3. Целевые индикаторы (показатели) подпрограммы</w:t>
      </w:r>
    </w:p>
    <w:p>
      <w:pPr>
        <w:pStyle w:val="Normal"/>
        <w:keepNext/>
        <w:suppressAutoHyphens w:val="true"/>
        <w:spacing w:lineRule="atLeast" w:line="100" w:before="240" w:after="120"/>
        <w:jc w:val="center"/>
        <w:rPr>
          <w:rFonts w:ascii="Times New Roman" w:hAnsi="Times New Roman" w:eastAsia="Times New Roman" w:cs="Times New Roman"/>
          <w:b/>
          <w:b/>
          <w:color w:val="00000A"/>
          <w:sz w:val="28"/>
          <w:szCs w:val="28"/>
          <w:lang w:eastAsia="zh-CN"/>
        </w:rPr>
      </w:pPr>
      <w:r>
        <w:rPr>
          <w:rFonts w:eastAsia="Times New Roman" w:cs="Times New Roman" w:ascii="Times New Roman" w:hAnsi="Times New Roman"/>
          <w:b/>
          <w:color w:val="00000A"/>
          <w:sz w:val="28"/>
          <w:szCs w:val="28"/>
          <w:lang w:eastAsia="zh-CN"/>
        </w:rPr>
        <w:t xml:space="preserve"> </w:t>
      </w:r>
      <w:r>
        <w:rPr>
          <w:rFonts w:eastAsia="Times New Roman" w:cs="Times New Roman" w:ascii="Times New Roman" w:hAnsi="Times New Roman"/>
          <w:b/>
          <w:color w:val="00000A"/>
          <w:sz w:val="28"/>
          <w:szCs w:val="28"/>
          <w:lang w:eastAsia="zh-CN"/>
        </w:rPr>
        <w:t>Перечень целевых индикаторов (показателей) подпрограммы</w:t>
      </w:r>
    </w:p>
    <w:tbl>
      <w:tblPr>
        <w:tblStyle w:val="aa"/>
        <w:tblW w:w="9214" w:type="dxa"/>
        <w:jc w:val="left"/>
        <w:tblInd w:w="-5" w:type="dxa"/>
        <w:tblCellMar>
          <w:top w:w="0" w:type="dxa"/>
          <w:left w:w="108" w:type="dxa"/>
          <w:bottom w:w="0" w:type="dxa"/>
          <w:right w:w="108" w:type="dxa"/>
        </w:tblCellMar>
        <w:tblLook w:firstRow="1" w:noVBand="1" w:lastRow="0" w:firstColumn="1" w:lastColumn="0" w:noHBand="0" w:val="04a0"/>
      </w:tblPr>
      <w:tblGrid>
        <w:gridCol w:w="421"/>
        <w:gridCol w:w="2125"/>
        <w:gridCol w:w="567"/>
        <w:gridCol w:w="855"/>
        <w:gridCol w:w="851"/>
        <w:gridCol w:w="850"/>
        <w:gridCol w:w="993"/>
        <w:gridCol w:w="850"/>
        <w:gridCol w:w="851"/>
        <w:gridCol w:w="850"/>
      </w:tblGrid>
      <w:tr>
        <w:trPr/>
        <w:tc>
          <w:tcPr>
            <w:tcW w:w="42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N</w:t>
              <w:br/>
              <w:t>п/п</w:t>
            </w:r>
          </w:p>
        </w:tc>
        <w:tc>
          <w:tcPr>
            <w:tcW w:w="2125"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Наименование целевого индикатора (показателя)</w:t>
            </w:r>
          </w:p>
        </w:tc>
        <w:tc>
          <w:tcPr>
            <w:tcW w:w="567" w:type="dxa"/>
            <w:tcBorders/>
            <w:shd w:fill="auto" w:val="clear"/>
            <w:tcMar>
              <w:left w:w="108" w:type="dxa"/>
            </w:tcMar>
          </w:tcPr>
          <w:p>
            <w:pPr>
              <w:pStyle w:val="Normal"/>
              <w:keepNext/>
              <w:suppressAutoHyphens w:val="true"/>
              <w:spacing w:lineRule="auto" w:line="240" w:before="40" w:after="16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Ед.</w:t>
            </w:r>
          </w:p>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изм</w:t>
            </w:r>
          </w:p>
        </w:tc>
        <w:tc>
          <w:tcPr>
            <w:tcW w:w="855"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2018</w:t>
            </w:r>
          </w:p>
        </w:tc>
        <w:tc>
          <w:tcPr>
            <w:tcW w:w="85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2019</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2020</w:t>
            </w:r>
          </w:p>
        </w:tc>
        <w:tc>
          <w:tcPr>
            <w:tcW w:w="99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2021</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2022</w:t>
            </w:r>
          </w:p>
        </w:tc>
        <w:tc>
          <w:tcPr>
            <w:tcW w:w="85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2023</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2024</w:t>
            </w:r>
          </w:p>
        </w:tc>
      </w:tr>
      <w:tr>
        <w:trPr/>
        <w:tc>
          <w:tcPr>
            <w:tcW w:w="42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1</w:t>
            </w:r>
          </w:p>
        </w:tc>
        <w:tc>
          <w:tcPr>
            <w:tcW w:w="2125" w:type="dxa"/>
            <w:tcBorders/>
            <w:shd w:fill="auto" w:val="clear"/>
            <w:tcMar>
              <w:left w:w="108" w:type="dxa"/>
            </w:tcMar>
          </w:tcPr>
          <w:p>
            <w:pPr>
              <w:pStyle w:val="Normal"/>
              <w:spacing w:lineRule="auto" w:line="240" w:before="0" w:after="0"/>
              <w:rPr>
                <w:rFonts w:ascii="Times New Roman" w:hAnsi="Times New Roman" w:eastAsia="Times New Roman" w:cs="Times New Roman"/>
                <w:szCs w:val="26"/>
                <w:lang w:eastAsia="ru-RU"/>
              </w:rPr>
            </w:pPr>
            <w:r>
              <w:rPr>
                <w:rFonts w:cs="Times New Roman" w:ascii="Times New Roman" w:hAnsi="Times New Roman"/>
                <w:sz w:val="20"/>
                <w:szCs w:val="24"/>
              </w:rPr>
              <w:t>Доля молодёжи, охваченной деятельностью клубов молодых семей от общего количества молодёжи</w:t>
            </w:r>
          </w:p>
        </w:tc>
        <w:tc>
          <w:tcPr>
            <w:tcW w:w="56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w:t>
            </w:r>
          </w:p>
        </w:tc>
        <w:tc>
          <w:tcPr>
            <w:tcW w:w="855"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w:t>
            </w:r>
          </w:p>
        </w:tc>
        <w:tc>
          <w:tcPr>
            <w:tcW w:w="85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42</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42</w:t>
            </w:r>
          </w:p>
        </w:tc>
        <w:tc>
          <w:tcPr>
            <w:tcW w:w="99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43</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43</w:t>
            </w:r>
          </w:p>
        </w:tc>
        <w:tc>
          <w:tcPr>
            <w:tcW w:w="85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44</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44</w:t>
            </w:r>
          </w:p>
        </w:tc>
      </w:tr>
      <w:tr>
        <w:trPr/>
        <w:tc>
          <w:tcPr>
            <w:tcW w:w="42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w:t>
            </w:r>
          </w:p>
        </w:tc>
        <w:tc>
          <w:tcPr>
            <w:tcW w:w="2125" w:type="dxa"/>
            <w:tcBorders/>
            <w:shd w:fill="auto" w:val="clear"/>
            <w:tcMar>
              <w:left w:w="108" w:type="dxa"/>
            </w:tcMar>
          </w:tcPr>
          <w:p>
            <w:pPr>
              <w:pStyle w:val="Normal"/>
              <w:spacing w:lineRule="auto" w:line="240" w:before="0" w:after="0"/>
              <w:rPr>
                <w:rFonts w:ascii="Times New Roman" w:hAnsi="Times New Roman" w:cs="Times New Roman"/>
                <w:sz w:val="20"/>
                <w:szCs w:val="24"/>
              </w:rPr>
            </w:pPr>
            <w:r>
              <w:rPr>
                <w:rFonts w:cs="Times New Roman" w:ascii="Times New Roman" w:hAnsi="Times New Roman"/>
                <w:sz w:val="20"/>
                <w:szCs w:val="24"/>
              </w:rPr>
              <w:t>Доля молодёжи, принявшей участие  в мероприятиях по молодёжной политике</w:t>
            </w:r>
          </w:p>
        </w:tc>
        <w:tc>
          <w:tcPr>
            <w:tcW w:w="567"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w:t>
            </w:r>
          </w:p>
        </w:tc>
        <w:tc>
          <w:tcPr>
            <w:tcW w:w="855"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38</w:t>
            </w:r>
          </w:p>
        </w:tc>
        <w:tc>
          <w:tcPr>
            <w:tcW w:w="85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79</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79</w:t>
            </w:r>
          </w:p>
        </w:tc>
        <w:tc>
          <w:tcPr>
            <w:tcW w:w="993"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80</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80</w:t>
            </w:r>
          </w:p>
        </w:tc>
        <w:tc>
          <w:tcPr>
            <w:tcW w:w="851"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81</w:t>
            </w:r>
          </w:p>
        </w:tc>
        <w:tc>
          <w:tcPr>
            <w:tcW w:w="850" w:type="dxa"/>
            <w:tcBorders/>
            <w:shd w:fill="auto" w:val="clear"/>
            <w:tcMar>
              <w:left w:w="108" w:type="dxa"/>
            </w:tcMar>
          </w:tcPr>
          <w:p>
            <w:pPr>
              <w:pStyle w:val="Normal"/>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81</w:t>
            </w:r>
          </w:p>
        </w:tc>
      </w:tr>
    </w:tbl>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Примечание: Значение целевого индикатора (показателя) 1 определяется по данным годового отчёта.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Значение целевого индикатора (показателя) 2 рассчитывается по следующей формуле: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А/В*100%, где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А - количество молодежи, принявшей участие в мероприятиях по молодежной политике (по данным оперативного учета);</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В - общее количество молодежи, проживающей в Савинском муниципальном районе.</w:t>
      </w:r>
    </w:p>
    <w:p>
      <w:pPr>
        <w:pStyle w:val="Normal"/>
        <w:spacing w:lineRule="auto" w:line="240" w:before="0" w:after="0"/>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r>
    </w:p>
    <w:p>
      <w:pPr>
        <w:pStyle w:val="Normal"/>
        <w:keepNext/>
        <w:suppressAutoHyphens w:val="true"/>
        <w:spacing w:lineRule="atLeast" w:line="100" w:before="240" w:after="120"/>
        <w:ind w:left="1245" w:hanging="0"/>
        <w:contextualSpacing/>
        <w:jc w:val="center"/>
        <w:rPr>
          <w:rFonts w:ascii="Times New Roman" w:hAnsi="Times New Roman" w:eastAsia="Times New Roman" w:cs="Times New Roman"/>
          <w:b/>
          <w:b/>
          <w:bCs/>
          <w:color w:val="C41C16"/>
          <w:sz w:val="28"/>
          <w:szCs w:val="28"/>
          <w:lang w:eastAsia="zh-CN"/>
        </w:rPr>
      </w:pPr>
      <w:r>
        <w:rPr>
          <w:rFonts w:eastAsia="Times New Roman" w:cs="Times New Roman" w:ascii="Times New Roman" w:hAnsi="Times New Roman"/>
          <w:b/>
          <w:color w:val="00000A"/>
          <w:sz w:val="28"/>
          <w:szCs w:val="28"/>
          <w:lang w:eastAsia="zh-CN"/>
        </w:rPr>
        <w:t>4.Ресурсное обеспечение подпрограммы</w:t>
      </w:r>
      <w:r>
        <w:rPr>
          <w:rFonts w:eastAsia="Times New Roman" w:cs="Times New Roman" w:ascii="Times New Roman" w:hAnsi="Times New Roman"/>
          <w:b/>
          <w:bCs/>
          <w:color w:val="C41C16"/>
          <w:sz w:val="28"/>
          <w:szCs w:val="28"/>
          <w:lang w:eastAsia="zh-CN"/>
        </w:rPr>
        <w:t xml:space="preserve"> </w:t>
      </w:r>
      <w:r>
        <w:rPr>
          <w:rFonts w:eastAsia="Times New Roman" w:cs="Times New Roman" w:ascii="Times New Roman" w:hAnsi="Times New Roman"/>
          <w:sz w:val="28"/>
          <w:szCs w:val="28"/>
          <w:lang w:eastAsia="zh-CN"/>
        </w:rPr>
        <w:t>(руб.)</w:t>
      </w:r>
    </w:p>
    <w:p>
      <w:pPr>
        <w:pStyle w:val="Normal"/>
        <w:suppressAutoHyphens w:val="true"/>
        <w:spacing w:lineRule="auto" w:line="288" w:before="120" w:after="0"/>
        <w:ind w:left="5387" w:hanging="0"/>
        <w:jc w:val="right"/>
        <w:rPr>
          <w:rFonts w:ascii="Georgia" w:hAnsi="Georgia" w:eastAsia="Times New Roman" w:cs="Georgia"/>
          <w:sz w:val="18"/>
          <w:szCs w:val="20"/>
          <w:lang w:eastAsia="zh-CN"/>
        </w:rPr>
      </w:pPr>
      <w:r>
        <w:rPr>
          <w:rFonts w:eastAsia="Times New Roman" w:cs="Georgia" w:ascii="Georgia" w:hAnsi="Georgia"/>
          <w:sz w:val="18"/>
          <w:szCs w:val="20"/>
          <w:lang w:eastAsia="zh-CN"/>
        </w:rPr>
      </w:r>
    </w:p>
    <w:tbl>
      <w:tblPr>
        <w:tblW w:w="10627"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22" w:type="dxa"/>
          <w:bottom w:w="0" w:type="dxa"/>
          <w:right w:w="108" w:type="dxa"/>
        </w:tblCellMar>
        <w:tblLook w:firstRow="0" w:noVBand="0" w:lastRow="0" w:firstColumn="0" w:lastColumn="0" w:noHBand="0" w:val="0000"/>
      </w:tblPr>
      <w:tblGrid>
        <w:gridCol w:w="420"/>
        <w:gridCol w:w="2269"/>
        <w:gridCol w:w="1134"/>
        <w:gridCol w:w="1134"/>
        <w:gridCol w:w="1134"/>
        <w:gridCol w:w="1134"/>
        <w:gridCol w:w="1134"/>
        <w:gridCol w:w="1134"/>
        <w:gridCol w:w="1133"/>
      </w:tblGrid>
      <w:tr>
        <w:trPr>
          <w:tblHeader w:val="true"/>
          <w:cantSplit w:val="true"/>
        </w:trPr>
        <w:tc>
          <w:tcPr>
            <w:tcW w:w="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val="en-US" w:eastAsia="zh-CN"/>
              </w:rPr>
              <w:t>N</w:t>
            </w:r>
            <w:r>
              <w:rPr>
                <w:rFonts w:eastAsia="Times New Roman" w:cs="Times New Roman" w:ascii="Times New Roman" w:hAnsi="Times New Roman"/>
                <w:szCs w:val="24"/>
                <w:lang w:eastAsia="zh-CN"/>
              </w:rPr>
              <w:t xml:space="preserve"> п/п</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Наименование мероприятия/</w:t>
              <w:br/>
              <w:t>Источник ресурсного обеспечения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2018</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2019</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2021</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2022</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2023</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2024</w:t>
            </w:r>
          </w:p>
        </w:tc>
      </w:tr>
      <w:tr>
        <w:trPr>
          <w:cantSplit w:val="true"/>
        </w:trPr>
        <w:tc>
          <w:tcPr>
            <w:tcW w:w="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ind w:hanging="1545"/>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jc w:val="both"/>
              <w:rPr>
                <w:rFonts w:ascii="Times New Roman" w:hAnsi="Times New Roman" w:eastAsia="Times New Roman" w:cs="Times New Roman"/>
                <w:sz w:val="18"/>
                <w:szCs w:val="18"/>
                <w:lang w:eastAsia="zh-CN"/>
              </w:rPr>
            </w:pPr>
            <w:r>
              <w:rPr>
                <w:rFonts w:eastAsia="Times New Roman" w:cs="Times New Roman" w:ascii="Times New Roman" w:hAnsi="Times New Roman"/>
                <w:sz w:val="20"/>
                <w:szCs w:val="18"/>
                <w:lang w:eastAsia="zh-CN"/>
              </w:rPr>
              <w:t xml:space="preserve">Подпрограмма </w:t>
            </w:r>
            <w:r>
              <w:rPr>
                <w:rFonts w:eastAsia="Times New Roman" w:cs="Times New Roman" w:ascii="Times New Roman" w:hAnsi="Times New Roman"/>
                <w:b/>
                <w:sz w:val="20"/>
                <w:szCs w:val="18"/>
                <w:lang w:eastAsia="zh-CN"/>
              </w:rPr>
              <w:t>«Поддержка молодых семей и работающей молодежи. Повышение престижа семейных ценностей и творческого потенциала в молодежной среде в Савинском муниципальном районе»,</w:t>
            </w:r>
            <w:r>
              <w:rPr>
                <w:rFonts w:eastAsia="Times New Roman" w:cs="Times New Roman" w:ascii="Times New Roman" w:hAnsi="Times New Roman"/>
                <w:sz w:val="20"/>
                <w:szCs w:val="18"/>
                <w:lang w:eastAsia="zh-CN"/>
              </w:rPr>
              <w:t xml:space="preserve"> </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r>
      <w:tr>
        <w:trPr>
          <w:cantSplit w:val="true"/>
        </w:trPr>
        <w:tc>
          <w:tcPr>
            <w:tcW w:w="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b/>
                <w:b/>
                <w:szCs w:val="24"/>
                <w:lang w:eastAsia="zh-CN"/>
              </w:rPr>
            </w:pPr>
            <w:r>
              <w:rPr>
                <w:rFonts w:eastAsia="Times New Roman" w:cs="Times New Roman" w:ascii="Times New Roman" w:hAnsi="Times New Roman"/>
                <w:b/>
                <w:szCs w:val="24"/>
                <w:lang w:eastAsia="zh-CN"/>
              </w:rPr>
              <w:t>бюджетные ассигнования всего:</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b/>
                <w:b/>
                <w:lang w:eastAsia="zh-CN"/>
              </w:rPr>
            </w:pPr>
            <w:r>
              <w:rPr>
                <w:rFonts w:eastAsia="Times New Roman" w:cs="Times New Roman" w:ascii="Times New Roman" w:hAnsi="Times New Roman"/>
                <w:b/>
                <w:lang w:eastAsia="zh-CN"/>
              </w:rPr>
            </w:r>
          </w:p>
          <w:p>
            <w:pPr>
              <w:pStyle w:val="Normal"/>
              <w:suppressAutoHyphens w:val="true"/>
              <w:snapToGrid w:val="false"/>
              <w:spacing w:lineRule="auto" w:line="240" w:before="0" w:after="0"/>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0,00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0,00</w:t>
            </w:r>
          </w:p>
        </w:tc>
      </w:tr>
      <w:tr>
        <w:trPr>
          <w:cantSplit w:val="true"/>
        </w:trPr>
        <w:tc>
          <w:tcPr>
            <w:tcW w:w="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 бюджет муниципального района, в т.ч.:</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r>
          </w:p>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r>
      <w:tr>
        <w:trPr>
          <w:cantSplit w:val="true"/>
        </w:trPr>
        <w:tc>
          <w:tcPr>
            <w:tcW w:w="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 бюджет городского поселения</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r>
      <w:tr>
        <w:trPr>
          <w:cantSplit w:val="true"/>
        </w:trPr>
        <w:tc>
          <w:tcPr>
            <w:tcW w:w="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1.</w:t>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b/>
                <w:b/>
                <w:szCs w:val="24"/>
                <w:lang w:eastAsia="zh-CN"/>
              </w:rPr>
            </w:pPr>
            <w:r>
              <w:rPr>
                <w:rFonts w:eastAsia="Times New Roman" w:cs="Times New Roman" w:ascii="Times New Roman" w:hAnsi="Times New Roman"/>
                <w:b/>
                <w:szCs w:val="24"/>
                <w:lang w:eastAsia="zh-CN"/>
              </w:rPr>
              <w:t xml:space="preserve">Основное мероприятие «Пропаганда семейных ценностей среди молодежи» </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0,00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lang w:eastAsia="zh-CN"/>
              </w:rPr>
            </w:pPr>
            <w:r>
              <w:rPr>
                <w:rFonts w:eastAsia="Times New Roman" w:cs="Times New Roman" w:ascii="Times New Roman" w:hAnsi="Times New Roman"/>
                <w:b/>
                <w:lang w:eastAsia="zh-CN"/>
              </w:rPr>
              <w:t>0,00</w:t>
            </w:r>
          </w:p>
        </w:tc>
      </w:tr>
      <w:tr>
        <w:trPr>
          <w:cantSplit w:val="true"/>
        </w:trPr>
        <w:tc>
          <w:tcPr>
            <w:tcW w:w="420"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r>
          </w:p>
        </w:tc>
        <w:tc>
          <w:tcPr>
            <w:tcW w:w="2269"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jc w:val="both"/>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 xml:space="preserve"> </w:t>
            </w:r>
            <w:r>
              <w:rPr>
                <w:rFonts w:eastAsia="Times New Roman" w:cs="Times New Roman" w:ascii="Times New Roman" w:hAnsi="Times New Roman"/>
                <w:szCs w:val="24"/>
                <w:lang w:eastAsia="zh-CN"/>
              </w:rPr>
              <w:t>Осуществление части полномочий по организации и осуществлению мероприятий по работе с детьми и молодежью в поселении</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p>
            <w:pPr>
              <w:pStyle w:val="Normal"/>
              <w:rPr>
                <w:rFonts w:ascii="Times New Roman" w:hAnsi="Times New Roman" w:eastAsia="Times New Roman" w:cs="Times New Roman"/>
                <w:lang w:eastAsia="zh-CN"/>
              </w:rPr>
            </w:pPr>
            <w:r>
              <w:rPr>
                <w:rFonts w:eastAsia="Times New Roman" w:cs="Times New Roman" w:ascii="Times New Roman" w:hAnsi="Times New Roman"/>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c>
          <w:tcPr>
            <w:tcW w:w="1133"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lang w:eastAsia="zh-CN"/>
              </w:rPr>
            </w:pPr>
            <w:r>
              <w:rPr>
                <w:rFonts w:eastAsia="Times New Roman" w:cs="Times New Roman" w:ascii="Times New Roman" w:hAnsi="Times New Roman"/>
                <w:lang w:eastAsia="zh-CN"/>
              </w:rPr>
              <w:t>0,00</w:t>
            </w:r>
          </w:p>
        </w:tc>
      </w:tr>
    </w:tbl>
    <w:p>
      <w:pPr>
        <w:pStyle w:val="Normal"/>
        <w:spacing w:lineRule="auto" w:line="240" w:before="0" w:after="0"/>
        <w:jc w:val="right"/>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jc w:val="right"/>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jc w:val="right"/>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jc w:val="right"/>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rPr>
          <w:rFonts w:ascii="Times New Roman" w:hAnsi="Times New Roman" w:cs="Times New Roman"/>
          <w:lang w:eastAsia="zh-CN"/>
        </w:rPr>
      </w:pPr>
      <w:r>
        <w:rPr>
          <w:rFonts w:cs="Times New Roman" w:ascii="Times New Roman" w:hAnsi="Times New Roman"/>
          <w:lang w:eastAsia="zh-CN"/>
        </w:rPr>
      </w:r>
    </w:p>
    <w:p>
      <w:pPr>
        <w:pStyle w:val="Normal"/>
        <w:spacing w:lineRule="auto" w:line="240" w:before="0" w:after="0"/>
        <w:jc w:val="right"/>
        <w:rPr>
          <w:rFonts w:ascii="Times New Roman" w:hAnsi="Times New Roman" w:cs="Times New Roman"/>
          <w:sz w:val="24"/>
          <w:szCs w:val="24"/>
          <w:lang w:eastAsia="zh-CN"/>
        </w:rPr>
      </w:pPr>
      <w:r>
        <w:rPr>
          <w:rFonts w:cs="Times New Roman" w:ascii="Times New Roman" w:hAnsi="Times New Roman"/>
          <w:sz w:val="24"/>
          <w:szCs w:val="24"/>
          <w:lang w:eastAsia="zh-CN"/>
        </w:rPr>
        <w:t xml:space="preserve">Приложение 3 </w:t>
      </w:r>
    </w:p>
    <w:p>
      <w:pPr>
        <w:pStyle w:val="Normal"/>
        <w:spacing w:lineRule="auto" w:line="240" w:before="0" w:after="0"/>
        <w:ind w:left="5812" w:hanging="0"/>
        <w:jc w:val="both"/>
        <w:rPr>
          <w:rFonts w:ascii="Times New Roman" w:hAnsi="Times New Roman" w:cs="Times New Roman"/>
          <w:sz w:val="24"/>
          <w:szCs w:val="24"/>
          <w:lang w:eastAsia="zh-CN"/>
        </w:rPr>
      </w:pPr>
      <w:r>
        <w:rPr>
          <w:rFonts w:cs="Times New Roman" w:ascii="Times New Roman" w:hAnsi="Times New Roman"/>
          <w:sz w:val="24"/>
          <w:szCs w:val="24"/>
          <w:lang w:eastAsia="zh-CN"/>
        </w:rPr>
        <w:t>к муниципальной программе Савинского муниципального района «Молодежь Савинского муниципального района» от 29.12.2020 № 754-п</w:t>
      </w:r>
    </w:p>
    <w:p>
      <w:pPr>
        <w:pStyle w:val="Normal"/>
        <w:spacing w:lineRule="auto" w:line="240" w:before="0" w:after="0"/>
        <w:ind w:left="5812" w:hanging="0"/>
        <w:jc w:val="both"/>
        <w:rPr>
          <w:rFonts w:ascii="Times New Roman" w:hAnsi="Times New Roman" w:cs="Times New Roman"/>
          <w:bCs/>
          <w:iCs/>
          <w:color w:val="00000A"/>
          <w:sz w:val="24"/>
          <w:szCs w:val="24"/>
          <w:lang w:eastAsia="zh-CN"/>
        </w:rPr>
      </w:pPr>
      <w:r>
        <w:rPr>
          <w:rFonts w:cs="Times New Roman" w:ascii="Times New Roman" w:hAnsi="Times New Roman"/>
          <w:bCs/>
          <w:iCs/>
          <w:color w:val="00000A"/>
          <w:sz w:val="24"/>
          <w:szCs w:val="24"/>
          <w:lang w:eastAsia="zh-CN"/>
        </w:rPr>
      </w:r>
    </w:p>
    <w:p>
      <w:pPr>
        <w:pStyle w:val="Normal"/>
        <w:suppressAutoHyphens w:val="true"/>
        <w:spacing w:lineRule="auto" w:line="240" w:before="0" w:after="0"/>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p>
      <w:pPr>
        <w:pStyle w:val="Normal"/>
        <w:suppressAutoHyphens w:val="true"/>
        <w:spacing w:lineRule="auto" w:line="240" w:before="0" w:after="0"/>
        <w:jc w:val="center"/>
        <w:rPr>
          <w:rFonts w:ascii="Times New Roman" w:hAnsi="Times New Roman" w:eastAsia="Times New Roman" w:cs="Times New Roman"/>
          <w:b/>
          <w:b/>
          <w:color w:val="C41C16"/>
          <w:sz w:val="28"/>
          <w:szCs w:val="28"/>
          <w:lang w:eastAsia="zh-CN"/>
        </w:rPr>
      </w:pPr>
      <w:r>
        <w:rPr>
          <w:rFonts w:eastAsia="Times New Roman" w:cs="Times New Roman" w:ascii="Times New Roman" w:hAnsi="Times New Roman"/>
          <w:b/>
          <w:sz w:val="28"/>
          <w:szCs w:val="28"/>
          <w:lang w:eastAsia="zh-CN"/>
        </w:rPr>
        <w:t>Подпрограмма</w:t>
      </w:r>
    </w:p>
    <w:p>
      <w:pPr>
        <w:pStyle w:val="Normal"/>
        <w:suppressAutoHyphens w:val="true"/>
        <w:spacing w:lineRule="auto" w:line="240" w:before="0" w:after="0"/>
        <w:jc w:val="center"/>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t>«Поддержка молодых специалистов муниципальных учреждений образования Савинского муниципального района»</w:t>
      </w:r>
    </w:p>
    <w:p>
      <w:pPr>
        <w:pStyle w:val="Normal"/>
        <w:keepNext/>
        <w:numPr>
          <w:ilvl w:val="0"/>
          <w:numId w:val="0"/>
        </w:numPr>
        <w:tabs>
          <w:tab w:val="left" w:pos="0" w:leader="none"/>
        </w:tabs>
        <w:suppressAutoHyphens w:val="true"/>
        <w:spacing w:lineRule="auto" w:line="240" w:before="0" w:after="0"/>
        <w:ind w:left="864" w:hanging="864"/>
        <w:jc w:val="center"/>
        <w:outlineLvl w:val="3"/>
        <w:rPr>
          <w:rFonts w:ascii="Times New Roman" w:hAnsi="Times New Roman" w:eastAsia="Times New Roman" w:cs="Times New Roman"/>
          <w:b/>
          <w:b/>
          <w:sz w:val="28"/>
          <w:szCs w:val="28"/>
          <w:lang w:eastAsia="zh-CN"/>
        </w:rPr>
      </w:pPr>
      <w:r>
        <w:rPr>
          <w:rFonts w:eastAsia="Times New Roman" w:cs="Times New Roman" w:ascii="Times New Roman" w:hAnsi="Times New Roman"/>
          <w:b/>
          <w:sz w:val="28"/>
          <w:szCs w:val="28"/>
          <w:lang w:eastAsia="zh-CN"/>
        </w:rPr>
      </w:r>
    </w:p>
    <w:p>
      <w:pPr>
        <w:pStyle w:val="Normal"/>
        <w:keepNext/>
        <w:numPr>
          <w:ilvl w:val="0"/>
          <w:numId w:val="5"/>
        </w:numPr>
        <w:suppressAutoHyphens w:val="true"/>
        <w:spacing w:lineRule="auto" w:line="240" w:before="0" w:after="0"/>
        <w:contextualSpacing/>
        <w:jc w:val="center"/>
        <w:outlineLvl w:val="3"/>
        <w:rPr>
          <w:rFonts w:ascii="Times New Roman" w:hAnsi="Times New Roman" w:eastAsia="Times New Roman" w:cs="Times New Roman"/>
          <w:b/>
          <w:b/>
          <w:bCs/>
          <w:sz w:val="28"/>
          <w:szCs w:val="28"/>
          <w:lang w:eastAsia="zh-CN"/>
        </w:rPr>
      </w:pPr>
      <w:r>
        <w:rPr>
          <w:rFonts w:eastAsia="Times New Roman" w:cs="Times New Roman" w:ascii="Times New Roman" w:hAnsi="Times New Roman"/>
          <w:b/>
          <w:sz w:val="28"/>
          <w:szCs w:val="28"/>
          <w:lang w:eastAsia="zh-CN"/>
        </w:rPr>
        <w:t>Паспорт подпрограммы</w:t>
      </w:r>
    </w:p>
    <w:tbl>
      <w:tblPr>
        <w:tblW w:w="9781"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22" w:type="dxa"/>
          <w:bottom w:w="0" w:type="dxa"/>
          <w:right w:w="108" w:type="dxa"/>
        </w:tblCellMar>
        <w:tblLook w:firstRow="0" w:noVBand="0" w:lastRow="0" w:firstColumn="0" w:lastColumn="0" w:noHBand="0" w:val="0000"/>
      </w:tblPr>
      <w:tblGrid>
        <w:gridCol w:w="2626"/>
        <w:gridCol w:w="7154"/>
      </w:tblGrid>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ahoma" w:hAnsi="Tahoma" w:eastAsia="Times New Roman" w:cs="Tahoma"/>
                <w:bCs/>
                <w:iCs/>
                <w:sz w:val="28"/>
                <w:szCs w:val="28"/>
                <w:lang w:eastAsia="zh-CN"/>
              </w:rPr>
            </w:pPr>
            <w:r>
              <w:rPr>
                <w:rFonts w:eastAsia="Times New Roman" w:cs="Times New Roman" w:ascii="Times New Roman" w:hAnsi="Times New Roman"/>
                <w:sz w:val="28"/>
                <w:szCs w:val="28"/>
                <w:lang w:eastAsia="zh-CN"/>
              </w:rPr>
              <w:t>Наименование подпрограммы</w:t>
            </w:r>
          </w:p>
        </w:tc>
        <w:tc>
          <w:tcPr>
            <w:tcW w:w="71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8"/>
                <w:szCs w:val="28"/>
                <w:lang w:eastAsia="zh-CN"/>
              </w:rPr>
            </w:pPr>
            <w:r>
              <w:rPr>
                <w:rFonts w:eastAsia="Times New Roman" w:cs="Times New Roman" w:ascii="Times New Roman" w:hAnsi="Times New Roman"/>
                <w:bCs/>
                <w:iCs/>
                <w:sz w:val="28"/>
                <w:szCs w:val="28"/>
                <w:lang w:eastAsia="zh-CN"/>
              </w:rPr>
              <w:t>Поддержка молодых специалистов муниципальных учреждений образования Савинского муниципального района</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Срок реализации подпрограммы</w:t>
            </w:r>
          </w:p>
        </w:tc>
        <w:tc>
          <w:tcPr>
            <w:tcW w:w="71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2018-2024 годы</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ahoma" w:hAnsi="Tahoma" w:eastAsia="Times New Roman" w:cs="Tahoma"/>
                <w:sz w:val="28"/>
                <w:szCs w:val="28"/>
                <w:lang w:eastAsia="zh-CN"/>
              </w:rPr>
            </w:pPr>
            <w:r>
              <w:rPr>
                <w:rFonts w:eastAsia="Times New Roman" w:cs="Times New Roman" w:ascii="Times New Roman" w:hAnsi="Times New Roman"/>
                <w:sz w:val="28"/>
                <w:szCs w:val="28"/>
                <w:lang w:eastAsia="zh-CN"/>
              </w:rPr>
              <w:t>Ответственный исполнитель подпрограммы</w:t>
            </w:r>
          </w:p>
        </w:tc>
        <w:tc>
          <w:tcPr>
            <w:tcW w:w="71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0" w:after="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Администрация Савинского муниципального района в лице отдела образования администрации Савинского муниципального района</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ahoma" w:hAnsi="Tahoma" w:eastAsia="Times New Roman" w:cs="Tahoma"/>
                <w:sz w:val="28"/>
                <w:szCs w:val="28"/>
                <w:lang w:eastAsia="zh-CN"/>
              </w:rPr>
            </w:pPr>
            <w:r>
              <w:rPr>
                <w:rFonts w:eastAsia="Times New Roman" w:cs="Times New Roman" w:ascii="Times New Roman" w:hAnsi="Times New Roman"/>
                <w:sz w:val="28"/>
                <w:szCs w:val="28"/>
                <w:lang w:eastAsia="zh-CN"/>
              </w:rPr>
              <w:t>Задачи подпрограммы</w:t>
            </w:r>
          </w:p>
        </w:tc>
        <w:tc>
          <w:tcPr>
            <w:tcW w:w="71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Повышение престижа труда работников учреждений образования</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Объемы  ресурсного обеспечения подпрограммы</w:t>
            </w:r>
          </w:p>
        </w:tc>
        <w:tc>
          <w:tcPr>
            <w:tcW w:w="71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Общий объем бюджетных ассигнований: </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290 206,50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273 811,00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2020 год – 334 236,92 руб. </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 237 000,00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в том числе:</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областной бюджет:</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52 740,00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64 311,00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2020 год – 71 236,92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бюджет муниципального района:</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2018 год - 237 466,50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2019 год – 209 500,00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2020 год – 263 000,00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2021 год – 237 000,00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2022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2023 год - 0,00 руб.</w:t>
            </w:r>
          </w:p>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2024 год - 0,00 руб.</w:t>
            </w:r>
          </w:p>
        </w:tc>
      </w:tr>
      <w:tr>
        <w:trPr>
          <w:cantSplit w:val="true"/>
        </w:trPr>
        <w:tc>
          <w:tcPr>
            <w:tcW w:w="2626"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Ожидаемые результаты реализации подпрограммы</w:t>
            </w:r>
          </w:p>
        </w:tc>
        <w:tc>
          <w:tcPr>
            <w:tcW w:w="715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tLeast" w:line="100" w:before="40" w:after="40"/>
              <w:rPr>
                <w:rFonts w:ascii="Times New Roman" w:hAnsi="Times New Roman" w:eastAsia="Times New Roman" w:cs="Times New Roman"/>
                <w:bCs/>
                <w:iCs/>
                <w:sz w:val="28"/>
                <w:szCs w:val="28"/>
                <w:lang w:eastAsia="zh-CN"/>
              </w:rPr>
            </w:pPr>
            <w:r>
              <w:rPr>
                <w:rFonts w:eastAsia="Calibri" w:cs="Times New Roman" w:ascii="Times New Roman" w:hAnsi="Times New Roman"/>
                <w:sz w:val="28"/>
                <w:szCs w:val="28"/>
              </w:rPr>
              <w:t>П</w:t>
            </w:r>
            <w:r>
              <w:rPr>
                <w:rFonts w:eastAsia="Times New Roman" w:cs="Times New Roman" w:ascii="Times New Roman" w:hAnsi="Times New Roman"/>
                <w:bCs/>
                <w:iCs/>
                <w:sz w:val="28"/>
                <w:szCs w:val="28"/>
                <w:lang w:eastAsia="zh-CN"/>
              </w:rPr>
              <w:t>оддержка молодых специалистов муниципальных учреждений образования Савинского муниципального района.</w:t>
            </w:r>
          </w:p>
          <w:p>
            <w:pPr>
              <w:pStyle w:val="Normal"/>
              <w:suppressAutoHyphens w:val="true"/>
              <w:spacing w:lineRule="atLeast" w:line="100" w:before="40" w:after="40"/>
              <w:rPr>
                <w:rFonts w:ascii="Times New Roman" w:hAnsi="Times New Roman" w:eastAsia="Times New Roman" w:cs="Times New Roman"/>
                <w:bCs/>
                <w:iCs/>
                <w:sz w:val="28"/>
                <w:szCs w:val="28"/>
                <w:lang w:eastAsia="zh-CN"/>
              </w:rPr>
            </w:pPr>
            <w:r>
              <w:rPr>
                <w:rFonts w:eastAsia="Times New Roman" w:cs="Times New Roman" w:ascii="Times New Roman" w:hAnsi="Times New Roman"/>
                <w:bCs/>
                <w:iCs/>
                <w:sz w:val="28"/>
                <w:szCs w:val="28"/>
                <w:lang w:eastAsia="zh-CN"/>
              </w:rPr>
            </w:r>
          </w:p>
        </w:tc>
      </w:tr>
    </w:tbl>
    <w:p>
      <w:pPr>
        <w:pStyle w:val="Normal"/>
        <w:keepNext/>
        <w:numPr>
          <w:ilvl w:val="0"/>
          <w:numId w:val="5"/>
        </w:numPr>
        <w:tabs>
          <w:tab w:val="left" w:pos="0" w:leader="none"/>
        </w:tabs>
        <w:suppressAutoHyphens w:val="true"/>
        <w:spacing w:lineRule="auto" w:line="240" w:before="480" w:after="240"/>
        <w:contextualSpacing/>
        <w:jc w:val="center"/>
        <w:outlineLvl w:val="3"/>
        <w:rPr>
          <w:rFonts w:ascii="Times New Roman" w:hAnsi="Times New Roman" w:eastAsia="Times New Roman" w:cs="Times New Roman"/>
          <w:b/>
          <w:b/>
          <w:bCs/>
          <w:sz w:val="28"/>
          <w:szCs w:val="28"/>
          <w:lang w:eastAsia="zh-CN"/>
        </w:rPr>
      </w:pPr>
      <w:r>
        <w:rPr>
          <w:rFonts w:eastAsia="Times New Roman" w:cs="Times New Roman" w:ascii="Times New Roman" w:hAnsi="Times New Roman"/>
          <w:b/>
          <w:sz w:val="28"/>
          <w:szCs w:val="28"/>
          <w:lang w:eastAsia="zh-CN"/>
        </w:rPr>
        <w:t>Характеристика основных мероприятий подпрограммы</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Основное мероприятие «Содействие профессиональному и личному развитию молодых специалистов» включает в себя следующие мероприятия:</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Осуществление ежемесячных муниципальных выплат компенсационного характера молодым специалистам в целях компенсации оплаты жилых помещений и коммунальных услуг;</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Осуществление единовременных муниципальных выплат компенсационного характера с целью компенсации расходов на повышение квалификации молодых специалистов;</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Осуществление ежемесячных муниципальных выплат компенсационного характера обучающимся в высших учебных образовательных организациях по очной форме обучения, для работы в муниципальных организациях Савинского муниципального района;</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Организация целевой подготовки педагогов для работы в муниципальных образовательных организациях;</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Организация целевой подготовки педагогов для работы в муниципальных образовательных организациях Ивановской области, за счёт средств местного бюджета.</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xml:space="preserve">         </w:t>
      </w:r>
      <w:r>
        <w:rPr>
          <w:rFonts w:eastAsia="Times New Roman" w:cs="Times New Roman" w:ascii="Times New Roman" w:hAnsi="Times New Roman"/>
          <w:sz w:val="28"/>
          <w:szCs w:val="28"/>
          <w:lang w:eastAsia="zh-CN"/>
        </w:rPr>
        <w:t>К молодым специалистам относятся граждане Российской Федерации в возрасте до 30 лет, принятые на работу в муниципальные учреждения образования, подведомственные одному из исполнителей программы, не более чем через три года после окончания высшего или среднего профессионального учебного заведения на должности, имеющие код категории «2» в соответствии с «Общероссийским классификатором профессий рабочих, должностей служащих и тарифных разрядов., утвержденным постановлением Госстандарта РФ от 26.12.1994 № 367.</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В ходе решения задачи планируется обеспечить выполнение основных мероприятий подпрограммы:</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осуществление ежемесячных муниципальных выплат компенсационного характера молодым специалистам в размере 1500 рублей с целью компенсации оплаты жилых помещений и коммунальных услуг;</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осуществление единовременных муниципальных выплат компенсационного характера (по окончании первого года работы – 10,0 тыс. руб., по окончании второго года работы – 15,0 тыс. руб., по окончании третьего года работы – 20,0 тыс. руб.) с целью компенсации расходов на повышение квалификации молодых специалистов;</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организация целевой подготовки педагогов для работы в муниципальных образовательных организациях;</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предоставление жилого помещения, при трудоустройстве в муниципальные образовательные организации, гражданам, обучившимся по программам бакалавриата в соответствии с договором о целевом обучении;</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обеспечение детей, педагогов Савинского муниципального района местами в детских дошкольных учреждениях Савинского муниципального района;</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Действие подпрограммы не распространяется на молодых специалистов, принятых на работу в муниципальные образовательные учреждения Савинского муниципального района:</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на руководящие должности;</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на внешних совместителей;</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на лиц, принятых на штатные должности, финансируемые за счет средств, полученных от приносящей доход деятельности;</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на специалистов, работающих в учреждениях, подведомственных исполнителям программы, занимающих в общем объеме менее одной ставки;</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на лиц, находящихся в отпуске по уходу за ребенком;</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на лиц, принятых на работы и работающих в учреждениях, подведомственных исполнителям программы до принятия данной программы.</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ab/>
        <w:t>Порядок выплаты денежных средств, предусмотренных подпрограммой:</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ежемесячная муниципальная выплата компенсационного характера производится работнику за истекший месяц в сроки выплаты заработной платы, установленные в учреждении в размере 1500 рублей в месяц;</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единовременная муниципальная выплата компенсационного характера 10,0 тыс. руб., 15,0 тыс. руб., 20,0 тыс.руб. производится по истечении соответственно одного, двух и трех лет с момента возникновения у работников права на получение выплат, предусмотренных данной подпрограммой, и соблюдения условий для осуществления выплат, предусмотренных данным разделом, в течение одного, двух, трех лет соответственно;</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ежемесячная оплата целевой подготовки педагогов в соответствии с заключенным договором о целевом обучении;</w:t>
      </w:r>
    </w:p>
    <w:p>
      <w:pPr>
        <w:pStyle w:val="Normal"/>
        <w:suppressAutoHyphens w:val="true"/>
        <w:spacing w:lineRule="auto" w:line="240" w:before="0" w:after="0"/>
        <w:jc w:val="both"/>
        <w:rPr>
          <w:rFonts w:ascii="Times New Roman" w:hAnsi="Times New Roman" w:eastAsia="Times New Roman" w:cs="Times New Roman"/>
          <w:sz w:val="28"/>
          <w:szCs w:val="28"/>
          <w:lang w:eastAsia="zh-CN"/>
        </w:rPr>
      </w:pPr>
      <w:r>
        <w:rPr>
          <w:rFonts w:eastAsia="Times New Roman" w:cs="Times New Roman" w:ascii="Times New Roman" w:hAnsi="Times New Roman"/>
          <w:sz w:val="28"/>
          <w:szCs w:val="28"/>
          <w:lang w:eastAsia="zh-CN"/>
        </w:rPr>
        <w:t>- ежемесячные и единовременные выплаты компенсационного характера осуществляются учреждением без предъявления работником документов, подтверждающих его расходы на повышение квалификации.</w:t>
      </w:r>
    </w:p>
    <w:p>
      <w:pPr>
        <w:pStyle w:val="Normal"/>
        <w:suppressAutoHyphens w:val="true"/>
        <w:spacing w:lineRule="auto" w:line="240" w:before="120" w:after="0"/>
        <w:ind w:firstLine="540"/>
        <w:jc w:val="both"/>
        <w:rPr>
          <w:rFonts w:ascii="Times New Roman" w:hAnsi="Times New Roman" w:cs="Times New Roman"/>
          <w:sz w:val="28"/>
          <w:szCs w:val="28"/>
        </w:rPr>
      </w:pPr>
      <w:r>
        <w:rPr>
          <w:rFonts w:cs="Times New Roman" w:ascii="Times New Roman" w:hAnsi="Times New Roman"/>
          <w:sz w:val="28"/>
          <w:szCs w:val="28"/>
        </w:rPr>
        <w:t>Срок реализации подпрограммы 2018- 2024 годы.</w:t>
      </w:r>
    </w:p>
    <w:p>
      <w:pPr>
        <w:pStyle w:val="Normal"/>
        <w:suppressAutoHyphens w:val="true"/>
        <w:spacing w:lineRule="auto" w:line="240" w:before="120" w:after="0"/>
        <w:ind w:firstLine="540"/>
        <w:jc w:val="both"/>
        <w:rPr>
          <w:rFonts w:ascii="Times New Roman" w:hAnsi="Times New Roman" w:eastAsia="Times New Roman" w:cs="Times New Roman"/>
          <w:color w:val="00000A"/>
          <w:sz w:val="28"/>
          <w:szCs w:val="28"/>
          <w:lang w:eastAsia="zh-CN"/>
        </w:rPr>
      </w:pPr>
      <w:r>
        <w:rPr>
          <w:rFonts w:eastAsia="Times New Roman" w:cs="Times New Roman" w:ascii="Times New Roman" w:hAnsi="Times New Roman"/>
          <w:sz w:val="28"/>
          <w:szCs w:val="28"/>
          <w:lang w:eastAsia="zh-CN"/>
        </w:rPr>
        <w:t>Ответственным исполнителем выполнения мероприятий подпрограммы выступает: администрация Савинского муниципального района, отдел образования администрации Савинского муниципального района.</w:t>
      </w:r>
    </w:p>
    <w:p>
      <w:pPr>
        <w:pStyle w:val="Normal"/>
        <w:keepNext/>
        <w:spacing w:lineRule="atLeast" w:line="100" w:before="240" w:after="120"/>
        <w:ind w:left="360" w:hanging="0"/>
        <w:jc w:val="center"/>
        <w:rPr>
          <w:rFonts w:ascii="Times New Roman" w:hAnsi="Times New Roman" w:cs="Times New Roman"/>
          <w:b/>
          <w:b/>
          <w:color w:val="00000A"/>
          <w:sz w:val="28"/>
          <w:szCs w:val="28"/>
        </w:rPr>
      </w:pPr>
      <w:r>
        <w:rPr>
          <w:rFonts w:cs="Times New Roman" w:ascii="Times New Roman" w:hAnsi="Times New Roman"/>
          <w:b/>
          <w:color w:val="00000A"/>
          <w:sz w:val="28"/>
          <w:szCs w:val="28"/>
        </w:rPr>
        <w:t>3.Целевые индикаторы (показатели) подпрограммы</w:t>
      </w:r>
    </w:p>
    <w:p>
      <w:pPr>
        <w:pStyle w:val="Normal"/>
        <w:keepNext/>
        <w:spacing w:lineRule="atLeast" w:line="100" w:before="240" w:after="120"/>
        <w:ind w:left="360" w:hanging="0"/>
        <w:jc w:val="center"/>
        <w:rPr>
          <w:rFonts w:ascii="Times New Roman" w:hAnsi="Times New Roman" w:cs="Times New Roman"/>
          <w:b/>
          <w:b/>
          <w:color w:val="00000A"/>
          <w:sz w:val="28"/>
          <w:szCs w:val="28"/>
        </w:rPr>
      </w:pPr>
      <w:r>
        <w:rPr>
          <w:rFonts w:cs="Times New Roman" w:ascii="Times New Roman" w:hAnsi="Times New Roman"/>
          <w:b/>
          <w:color w:val="00000A"/>
          <w:sz w:val="28"/>
          <w:szCs w:val="28"/>
        </w:rPr>
        <w:t>Перечень целевых индикаторов (показателей) подпрограммы</w:t>
      </w:r>
    </w:p>
    <w:tbl>
      <w:tblPr>
        <w:tblW w:w="9775"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22" w:type="dxa"/>
          <w:bottom w:w="0" w:type="dxa"/>
          <w:right w:w="108" w:type="dxa"/>
        </w:tblCellMar>
        <w:tblLook w:firstRow="0" w:noVBand="0" w:lastRow="0" w:firstColumn="0" w:lastColumn="0" w:noHBand="0" w:val="0000"/>
      </w:tblPr>
      <w:tblGrid>
        <w:gridCol w:w="421"/>
        <w:gridCol w:w="2268"/>
        <w:gridCol w:w="567"/>
        <w:gridCol w:w="707"/>
        <w:gridCol w:w="851"/>
        <w:gridCol w:w="992"/>
        <w:gridCol w:w="992"/>
        <w:gridCol w:w="992"/>
        <w:gridCol w:w="992"/>
        <w:gridCol w:w="992"/>
      </w:tblGrid>
      <w:tr>
        <w:trPr>
          <w:tblHeader w:val="true"/>
          <w:trHeight w:val="315" w:hRule="atLeast"/>
          <w:cantSplit w:val="true"/>
        </w:trPr>
        <w:tc>
          <w:tcPr>
            <w:tcW w:w="421"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tLeast" w:line="100" w:before="40" w:after="4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N</w:t>
            </w:r>
          </w:p>
        </w:tc>
        <w:tc>
          <w:tcPr>
            <w:tcW w:w="2268"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tLeast" w:line="100" w:before="40" w:after="4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Наименование целевого индикатора (показателя)</w:t>
            </w:r>
          </w:p>
        </w:tc>
        <w:tc>
          <w:tcPr>
            <w:tcW w:w="567" w:type="dxa"/>
            <w:vMerge w:val="restart"/>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Ед. изм.</w:t>
            </w:r>
          </w:p>
        </w:tc>
        <w:tc>
          <w:tcPr>
            <w:tcW w:w="6518" w:type="dxa"/>
            <w:gridSpan w:val="7"/>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Значения целевых индикаторов (показателей)</w:t>
            </w:r>
          </w:p>
        </w:tc>
      </w:tr>
      <w:tr>
        <w:trPr>
          <w:tblHeader w:val="true"/>
          <w:trHeight w:val="345" w:hRule="atLeast"/>
          <w:cantSplit w:val="true"/>
        </w:trPr>
        <w:tc>
          <w:tcPr>
            <w:tcW w:w="421"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tLeast" w:line="100" w:before="40" w:after="4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268"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tLeast" w:line="100" w:before="40" w:after="4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567" w:type="dxa"/>
            <w:vMerge w:val="continue"/>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7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2018</w:t>
            </w:r>
          </w:p>
        </w:tc>
        <w:tc>
          <w:tcPr>
            <w:tcW w:w="8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2019</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2020</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2021</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2022</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2023</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tLeast" w:line="100" w:before="40" w:after="4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2024</w:t>
            </w:r>
          </w:p>
        </w:tc>
      </w:tr>
      <w:tr>
        <w:trPr>
          <w:cantSplit w:val="true"/>
        </w:trPr>
        <w:tc>
          <w:tcPr>
            <w:tcW w:w="4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tLeast" w:line="100" w:before="40" w:after="40"/>
              <w:rPr>
                <w:rFonts w:ascii="Tahoma" w:hAnsi="Tahoma" w:eastAsia="Times New Roman" w:cs="Tahoma"/>
                <w:sz w:val="20"/>
                <w:szCs w:val="24"/>
                <w:lang w:eastAsia="zh-CN"/>
              </w:rPr>
            </w:pPr>
            <w:r>
              <w:rPr>
                <w:rFonts w:eastAsia="Times New Roman" w:cs="Times New Roman" w:ascii="Times New Roman" w:hAnsi="Times New Roman"/>
                <w:sz w:val="20"/>
                <w:szCs w:val="24"/>
                <w:lang w:eastAsia="zh-CN"/>
              </w:rPr>
              <w:t xml:space="preserve">1. </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tLeast" w:line="100" w:before="40" w:after="40"/>
              <w:jc w:val="both"/>
              <w:rPr>
                <w:rFonts w:ascii="Times New Roman" w:hAnsi="Times New Roman" w:eastAsia="Times New Roman" w:cs="Times New Roman"/>
                <w:szCs w:val="20"/>
                <w:lang w:eastAsia="zh-CN"/>
              </w:rPr>
            </w:pPr>
            <w:r>
              <w:rPr>
                <w:rFonts w:eastAsia="Times New Roman" w:cs="Times New Roman" w:ascii="Times New Roman" w:hAnsi="Times New Roman"/>
                <w:szCs w:val="20"/>
                <w:lang w:eastAsia="zh-CN"/>
              </w:rPr>
              <w:t>Количество молодых квалифицированных специалистов, привлеченных на работу в учреждения образования Савинского муниципального района</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tLeast" w:line="100" w:before="40" w:after="40"/>
              <w:jc w:val="center"/>
              <w:rPr>
                <w:rFonts w:ascii="Times New Roman" w:hAnsi="Times New Roman" w:eastAsia="Times New Roman" w:cs="Times New Roman"/>
                <w:szCs w:val="20"/>
                <w:lang w:eastAsia="zh-CN"/>
              </w:rPr>
            </w:pPr>
            <w:r>
              <w:rPr>
                <w:rFonts w:eastAsia="Times New Roman" w:cs="Times New Roman" w:ascii="Times New Roman" w:hAnsi="Times New Roman"/>
                <w:szCs w:val="20"/>
                <w:lang w:eastAsia="zh-CN"/>
              </w:rPr>
              <w:t>чел.</w:t>
            </w:r>
          </w:p>
        </w:tc>
        <w:tc>
          <w:tcPr>
            <w:tcW w:w="7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tLeast" w:line="100" w:before="40" w:after="4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1</w:t>
            </w:r>
          </w:p>
        </w:tc>
        <w:tc>
          <w:tcPr>
            <w:tcW w:w="8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tLeast" w:line="100" w:before="40" w:after="4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1</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tLeast" w:line="100" w:before="40" w:after="40"/>
              <w:jc w:val="center"/>
              <w:rPr/>
            </w:pPr>
            <w:r>
              <w:rPr>
                <w:rFonts w:eastAsia="Times New Roman" w:cs="Times New Roman" w:ascii="Times New Roman" w:hAnsi="Times New Roman"/>
                <w:szCs w:val="24"/>
                <w:lang w:eastAsia="zh-CN"/>
              </w:rPr>
              <w:t>2</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tLeast" w:line="100" w:before="40" w:after="40"/>
              <w:jc w:val="center"/>
              <w:rPr/>
            </w:pPr>
            <w:r>
              <w:rPr>
                <w:rFonts w:eastAsia="Times New Roman" w:cs="Times New Roman" w:ascii="Times New Roman" w:hAnsi="Times New Roman"/>
                <w:szCs w:val="24"/>
                <w:lang w:eastAsia="zh-CN"/>
              </w:rPr>
              <w:t>2</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tLeast" w:line="100" w:before="40" w:after="4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0</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tLeast" w:line="100" w:before="40" w:after="4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tLeast" w:line="100" w:before="40" w:after="40"/>
              <w:jc w:val="center"/>
              <w:rPr>
                <w:rFonts w:ascii="Times New Roman" w:hAnsi="Times New Roman" w:eastAsia="Times New Roman" w:cs="Times New Roman"/>
                <w:szCs w:val="24"/>
                <w:lang w:eastAsia="zh-CN"/>
              </w:rPr>
            </w:pPr>
            <w:r>
              <w:rPr>
                <w:rFonts w:eastAsia="Times New Roman" w:cs="Times New Roman" w:ascii="Times New Roman" w:hAnsi="Times New Roman"/>
                <w:szCs w:val="24"/>
                <w:lang w:eastAsia="zh-CN"/>
              </w:rPr>
              <w:t>-</w:t>
            </w:r>
          </w:p>
        </w:tc>
      </w:tr>
      <w:tr>
        <w:trPr>
          <w:cantSplit w:val="true"/>
        </w:trPr>
        <w:tc>
          <w:tcPr>
            <w:tcW w:w="4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tLeast" w:line="100" w:before="40" w:after="4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2.</w:t>
            </w:r>
          </w:p>
        </w:tc>
        <w:tc>
          <w:tcPr>
            <w:tcW w:w="2268"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pacing w:lineRule="auto" w:line="240" w:before="0" w:after="0"/>
              <w:jc w:val="both"/>
              <w:rPr>
                <w:rFonts w:ascii="Times New Roman" w:hAnsi="Times New Roman" w:eastAsia="Times New Roman" w:cs="Times New Roman"/>
                <w:szCs w:val="20"/>
                <w:lang w:eastAsia="ru-RU"/>
              </w:rPr>
            </w:pPr>
            <w:r>
              <w:rPr>
                <w:rFonts w:eastAsia="Times New Roman" w:cs="Times New Roman" w:ascii="Times New Roman" w:hAnsi="Times New Roman"/>
                <w:szCs w:val="20"/>
                <w:lang w:eastAsia="ru-RU"/>
              </w:rPr>
              <w:t>Среднегодовое число граждан или обучающихся, заключивших договор о целевом приеме и договор о целевом обучении по программам бакалавриата.</w:t>
            </w:r>
          </w:p>
        </w:tc>
        <w:tc>
          <w:tcPr>
            <w:tcW w:w="56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jc w:val="center"/>
              <w:rPr>
                <w:rFonts w:ascii="Times New Roman" w:hAnsi="Times New Roman" w:eastAsia="Times New Roman" w:cs="Times New Roman"/>
                <w:szCs w:val="20"/>
                <w:lang w:eastAsia="zh-CN"/>
              </w:rPr>
            </w:pPr>
            <w:r>
              <w:rPr>
                <w:rFonts w:eastAsia="Times New Roman" w:cs="Times New Roman" w:ascii="Times New Roman" w:hAnsi="Times New Roman"/>
                <w:szCs w:val="20"/>
                <w:lang w:eastAsia="zh-CN"/>
              </w:rPr>
              <w:t>чел.</w:t>
            </w:r>
          </w:p>
        </w:tc>
        <w:tc>
          <w:tcPr>
            <w:tcW w:w="707"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85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1</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pacing w:lineRule="auto" w:line="240" w:before="0" w:after="0"/>
              <w:jc w:val="center"/>
              <w:rPr/>
            </w:pPr>
            <w:r>
              <w:rPr>
                <w:rFonts w:eastAsia="Times New Roman" w:cs="Times New Roman" w:ascii="Times New Roman" w:hAnsi="Times New Roman"/>
                <w:sz w:val="20"/>
                <w:lang w:eastAsia="zh-CN"/>
              </w:rPr>
              <w:t>2</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pacing w:lineRule="auto" w:line="240" w:before="0" w:after="0"/>
              <w:jc w:val="center"/>
              <w:rPr/>
            </w:pPr>
            <w:r>
              <w:rPr>
                <w:rFonts w:eastAsia="Times New Roman" w:cs="Times New Roman" w:ascii="Times New Roman" w:hAnsi="Times New Roman"/>
                <w:sz w:val="20"/>
                <w:lang w:eastAsia="zh-CN"/>
              </w:rPr>
              <w:t>2</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0</w:t>
            </w:r>
          </w:p>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c>
          <w:tcPr>
            <w:tcW w:w="99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w:t>
            </w:r>
          </w:p>
        </w:tc>
      </w:tr>
    </w:tbl>
    <w:p>
      <w:pPr>
        <w:pStyle w:val="Normal"/>
        <w:spacing w:lineRule="auto" w:line="240" w:before="0" w:after="0"/>
        <w:jc w:val="both"/>
        <w:rPr>
          <w:rFonts w:ascii="Times New Roman" w:hAnsi="Times New Roman" w:eastAsia="Times New Roman" w:cs="Times New Roman"/>
          <w:sz w:val="24"/>
          <w:szCs w:val="28"/>
          <w:lang w:eastAsia="ru-RU"/>
        </w:rPr>
      </w:pPr>
      <w:r>
        <w:rPr>
          <w:rFonts w:eastAsia="Times New Roman" w:cs="Times New Roman" w:ascii="Times New Roman" w:hAnsi="Times New Roman"/>
          <w:sz w:val="24"/>
          <w:szCs w:val="28"/>
          <w:lang w:eastAsia="ru-RU"/>
        </w:rPr>
        <w:t>Примечание: значение целевого индикатора (показателя) 1,2 определяется по данным статистического отчета.</w:t>
      </w:r>
    </w:p>
    <w:p>
      <w:pPr>
        <w:pStyle w:val="Normal"/>
        <w:keepNext/>
        <w:numPr>
          <w:ilvl w:val="0"/>
          <w:numId w:val="0"/>
        </w:numPr>
        <w:tabs>
          <w:tab w:val="left" w:pos="0" w:leader="none"/>
        </w:tabs>
        <w:suppressAutoHyphens w:val="true"/>
        <w:spacing w:lineRule="auto" w:line="240" w:before="480" w:after="240"/>
        <w:ind w:left="864" w:hanging="864"/>
        <w:jc w:val="center"/>
        <w:outlineLvl w:val="3"/>
        <w:rPr>
          <w:rFonts w:ascii="Times New Roman" w:hAnsi="Times New Roman" w:eastAsia="Times New Roman" w:cs="Times New Roman"/>
          <w:b/>
          <w:b/>
          <w:bCs/>
          <w:color w:val="C41C16"/>
          <w:sz w:val="28"/>
          <w:szCs w:val="28"/>
          <w:lang w:eastAsia="zh-CN"/>
        </w:rPr>
      </w:pPr>
      <w:r>
        <w:rPr>
          <w:rFonts w:eastAsia="Times New Roman" w:cs="Times New Roman" w:ascii="Times New Roman" w:hAnsi="Times New Roman"/>
          <w:b/>
          <w:sz w:val="28"/>
          <w:szCs w:val="28"/>
          <w:lang w:eastAsia="zh-CN"/>
        </w:rPr>
        <w:t xml:space="preserve">4. </w:t>
      </w:r>
      <w:r>
        <w:rPr>
          <w:rFonts w:eastAsia="Times New Roman" w:cs="Times New Roman" w:ascii="Times New Roman" w:hAnsi="Times New Roman"/>
          <w:b/>
          <w:color w:val="00000A"/>
          <w:sz w:val="28"/>
          <w:szCs w:val="28"/>
          <w:lang w:eastAsia="zh-CN"/>
        </w:rPr>
        <w:t>Ресурсное обеспечение подпрограммы (руб.)</w:t>
      </w:r>
      <w:r>
        <w:rPr>
          <w:rFonts w:eastAsia="Times New Roman" w:cs="Times New Roman" w:ascii="Times New Roman" w:hAnsi="Times New Roman"/>
          <w:sz w:val="28"/>
          <w:szCs w:val="28"/>
          <w:lang w:eastAsia="zh-CN"/>
        </w:rPr>
        <w:t xml:space="preserve"> </w:t>
      </w:r>
    </w:p>
    <w:tbl>
      <w:tblPr>
        <w:tblW w:w="10621" w:type="dxa"/>
        <w:jc w:val="center"/>
        <w:tblInd w:w="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0" w:type="dxa"/>
          <w:left w:w="122" w:type="dxa"/>
          <w:bottom w:w="0" w:type="dxa"/>
          <w:right w:w="108" w:type="dxa"/>
        </w:tblCellMar>
        <w:tblLook w:firstRow="0" w:noVBand="0" w:lastRow="0" w:firstColumn="0" w:lastColumn="0" w:noHBand="0" w:val="0000"/>
      </w:tblPr>
      <w:tblGrid>
        <w:gridCol w:w="561"/>
        <w:gridCol w:w="2121"/>
        <w:gridCol w:w="1135"/>
        <w:gridCol w:w="1134"/>
        <w:gridCol w:w="1134"/>
        <w:gridCol w:w="1135"/>
        <w:gridCol w:w="1134"/>
        <w:gridCol w:w="1134"/>
        <w:gridCol w:w="1132"/>
      </w:tblGrid>
      <w:tr>
        <w:trPr>
          <w:tblHeader w:val="true"/>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val="en-US" w:eastAsia="zh-CN"/>
              </w:rPr>
              <w:t>N</w:t>
            </w:r>
            <w:r>
              <w:rPr>
                <w:rFonts w:eastAsia="Times New Roman" w:cs="Times New Roman" w:ascii="Times New Roman" w:hAnsi="Times New Roman"/>
                <w:sz w:val="20"/>
                <w:szCs w:val="24"/>
                <w:lang w:eastAsia="zh-CN"/>
              </w:rPr>
              <w:t xml:space="preserve"> п/п</w:t>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keepNext/>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Наименование мероприятия/</w:t>
              <w:br/>
              <w:t>Источник ресурсного обеспечения</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2018</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2019</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2020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2021</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2022</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2023</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keepNext/>
              <w:suppressAutoHyphens w:val="true"/>
              <w:spacing w:lineRule="auto" w:line="240" w:before="0" w:after="0"/>
              <w:jc w:val="center"/>
              <w:rPr>
                <w:rFonts w:ascii="Times New Roman" w:hAnsi="Times New Roman" w:eastAsia="Times New Roman" w:cs="Times New Roman"/>
                <w:sz w:val="20"/>
                <w:lang w:eastAsia="zh-CN"/>
              </w:rPr>
            </w:pPr>
            <w:r>
              <w:rPr>
                <w:rFonts w:eastAsia="Times New Roman" w:cs="Times New Roman" w:ascii="Times New Roman" w:hAnsi="Times New Roman"/>
                <w:sz w:val="20"/>
                <w:lang w:eastAsia="zh-CN"/>
              </w:rPr>
              <w:t>2024</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Подпрограмма</w:t>
            </w:r>
            <w:r>
              <w:rPr>
                <w:rFonts w:eastAsia="Times New Roman" w:cs="Times New Roman" w:ascii="Times New Roman" w:hAnsi="Times New Roman"/>
                <w:bCs/>
                <w:iCs/>
                <w:sz w:val="20"/>
                <w:szCs w:val="28"/>
                <w:lang w:eastAsia="zh-CN"/>
              </w:rPr>
              <w:t xml:space="preserve"> </w:t>
            </w:r>
            <w:r>
              <w:rPr>
                <w:rFonts w:eastAsia="Times New Roman" w:cs="Times New Roman" w:ascii="Times New Roman" w:hAnsi="Times New Roman"/>
                <w:b/>
                <w:bCs/>
                <w:iCs/>
                <w:sz w:val="20"/>
                <w:szCs w:val="28"/>
                <w:lang w:eastAsia="zh-CN"/>
              </w:rPr>
              <w:t>«Поддержка молодых специалистов муниципальных учреждений образования Савинского муниципального района»</w:t>
            </w:r>
            <w:r>
              <w:rPr>
                <w:rFonts w:eastAsia="Times New Roman" w:cs="Times New Roman" w:ascii="Times New Roman" w:hAnsi="Times New Roman"/>
                <w:b/>
                <w:sz w:val="20"/>
                <w:szCs w:val="24"/>
                <w:lang w:eastAsia="zh-CN"/>
              </w:rPr>
              <w:t>,</w:t>
            </w:r>
            <w:r>
              <w:rPr>
                <w:rFonts w:eastAsia="Times New Roman" w:cs="Times New Roman" w:ascii="Times New Roman" w:hAnsi="Times New Roman"/>
                <w:sz w:val="20"/>
                <w:szCs w:val="24"/>
                <w:lang w:eastAsia="zh-CN"/>
              </w:rPr>
              <w:t xml:space="preserve"> </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b/>
                <w:b/>
                <w:sz w:val="20"/>
                <w:szCs w:val="24"/>
                <w:lang w:eastAsia="zh-CN"/>
              </w:rPr>
            </w:pPr>
            <w:r>
              <w:rPr>
                <w:rFonts w:eastAsia="Times New Roman" w:cs="Times New Roman" w:ascii="Times New Roman" w:hAnsi="Times New Roman"/>
                <w:b/>
                <w:sz w:val="20"/>
                <w:szCs w:val="24"/>
                <w:lang w:eastAsia="zh-CN"/>
              </w:rPr>
              <w:t>бюджетные ассигнования всего:</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290 206,50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273 811,00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334 236,92</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237 000,00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в том числе:</w:t>
            </w:r>
          </w:p>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 областной бюджет</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52 740,00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71 236,92</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 бюджет муниципального района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237 466,50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273 811,00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263 000,00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237 000,00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1</w:t>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b/>
                <w:b/>
                <w:sz w:val="20"/>
                <w:szCs w:val="24"/>
                <w:lang w:eastAsia="zh-CN"/>
              </w:rPr>
            </w:pPr>
            <w:r>
              <w:rPr>
                <w:rFonts w:eastAsia="Times New Roman" w:cs="Times New Roman" w:ascii="Times New Roman" w:hAnsi="Times New Roman"/>
                <w:b/>
                <w:sz w:val="20"/>
                <w:szCs w:val="24"/>
                <w:lang w:eastAsia="zh-CN"/>
              </w:rPr>
              <w:t>Основное мероприятие «Содействие профессиональному и личному развитию молодых специалистов»</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290 206,50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273 811,00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334 236,92</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237 000,00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в том числе:</w:t>
            </w:r>
          </w:p>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 областной бюджет</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52 740,00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64 311,00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71 236,92</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 бюджет муниципального района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237 466,50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209 500,00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263 000,00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237 000,00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1.1</w:t>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b/>
                <w:b/>
                <w:sz w:val="20"/>
                <w:szCs w:val="24"/>
                <w:lang w:eastAsia="zh-CN"/>
              </w:rPr>
            </w:pPr>
            <w:r>
              <w:rPr>
                <w:rFonts w:eastAsia="Times New Roman" w:cs="Times New Roman" w:ascii="Times New Roman" w:hAnsi="Times New Roman"/>
                <w:b/>
                <w:sz w:val="20"/>
                <w:szCs w:val="24"/>
                <w:lang w:eastAsia="zh-CN"/>
              </w:rPr>
              <w:t>Осуществление ежемесячных муниципальных выплат компенсационного характера молодым специалистам в целях компенсации оплаты жилых помещений и коммунальных услуг.</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63 000,00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34 500,00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48 000,00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36 000,00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b/>
                <w:b/>
                <w:sz w:val="20"/>
                <w:szCs w:val="24"/>
                <w:lang w:eastAsia="zh-CN"/>
              </w:rPr>
            </w:pPr>
            <w:r>
              <w:rPr>
                <w:rFonts w:eastAsia="Times New Roman" w:cs="Times New Roman" w:ascii="Times New Roman" w:hAnsi="Times New Roman"/>
                <w:sz w:val="20"/>
                <w:szCs w:val="24"/>
                <w:lang w:eastAsia="zh-CN"/>
              </w:rPr>
              <w:t>в том числе бюджет муниципального района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63 000,00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34 500,00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48 000,00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36 000,00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1.2</w:t>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b/>
                <w:b/>
                <w:sz w:val="20"/>
                <w:szCs w:val="24"/>
                <w:lang w:eastAsia="zh-CN"/>
              </w:rPr>
            </w:pPr>
            <w:r>
              <w:rPr>
                <w:rFonts w:eastAsia="Times New Roman" w:cs="Times New Roman" w:ascii="Times New Roman" w:hAnsi="Times New Roman"/>
                <w:b/>
                <w:sz w:val="20"/>
                <w:szCs w:val="24"/>
                <w:lang w:eastAsia="zh-CN"/>
              </w:rPr>
              <w:t>Осуществление единовременных муниципальных выплат компенсационного характера с целью компенсации расходов на повышение квалификации молодых специалистов.</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60 000,00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15 000,00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30 000,00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в том числе бюджет муниципального района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60 000,00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15 000,00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30 000,00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25 000,00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1.3</w:t>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b/>
                <w:b/>
                <w:sz w:val="20"/>
                <w:szCs w:val="24"/>
                <w:lang w:eastAsia="zh-CN"/>
              </w:rPr>
            </w:pPr>
            <w:r>
              <w:rPr>
                <w:rFonts w:eastAsia="Times New Roman" w:cs="Times New Roman" w:ascii="Times New Roman" w:hAnsi="Times New Roman"/>
                <w:b/>
                <w:sz w:val="20"/>
                <w:szCs w:val="24"/>
                <w:lang w:eastAsia="zh-CN"/>
              </w:rPr>
              <w:t>Осуществление ежемесячных муниципальных выплат компенсационного характера обучающимся в высших учебных образовательных организациях по очной форме обучения, для работы в муниципальных организациях Савинского муниципального района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42 000,00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60 000,00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60 000,00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56 000,00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В том числе бюджет муниципального района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42 000,00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60 000,00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60 000,00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56 000,00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1.4</w:t>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b/>
                <w:b/>
                <w:sz w:val="20"/>
                <w:szCs w:val="24"/>
                <w:lang w:eastAsia="zh-CN"/>
              </w:rPr>
            </w:pPr>
            <w:r>
              <w:rPr>
                <w:rFonts w:eastAsia="Times New Roman" w:cs="Times New Roman" w:ascii="Times New Roman" w:hAnsi="Times New Roman"/>
                <w:b/>
                <w:sz w:val="20"/>
                <w:szCs w:val="24"/>
                <w:lang w:eastAsia="zh-CN"/>
              </w:rPr>
              <w:t>Организация целевой подготовки педагогов для работы в муниципальных образовательных организациях Ивановской области, за счет средств местного бюджета</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52 740,00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164 311,00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196 236,92</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120 000,00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b/>
                <w:b/>
                <w:sz w:val="20"/>
                <w:szCs w:val="20"/>
                <w:lang w:eastAsia="zh-CN"/>
              </w:rPr>
            </w:pPr>
            <w:r>
              <w:rPr>
                <w:rFonts w:eastAsia="Times New Roman" w:cs="Times New Roman" w:ascii="Times New Roman" w:hAnsi="Times New Roman"/>
                <w:b/>
                <w:sz w:val="20"/>
                <w:szCs w:val="20"/>
                <w:lang w:eastAsia="zh-CN"/>
              </w:rPr>
              <w:t>0,00</w:t>
            </w:r>
          </w:p>
        </w:tc>
      </w:tr>
      <w:tr>
        <w:trPr>
          <w:trHeight w:val="920" w:hRule="atLeast"/>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в том числе:</w:t>
            </w:r>
          </w:p>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 бюджет муниципального района;</w:t>
            </w:r>
          </w:p>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52 740,00</w:t>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164 311,00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125 000,00</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120 000,00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r>
          </w:p>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r>
        <w:trPr>
          <w:trHeight w:val="920" w:hRule="atLeast"/>
          <w:cantSplit w:val="true"/>
        </w:trPr>
        <w:tc>
          <w:tcPr>
            <w:tcW w:w="56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napToGrid w:val="fals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r>
          </w:p>
        </w:tc>
        <w:tc>
          <w:tcPr>
            <w:tcW w:w="2121"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color="auto" w:fill="auto" w:val="clear"/>
            <w:tcMar>
              <w:left w:w="122" w:type="dxa"/>
            </w:tcMar>
          </w:tcPr>
          <w:p>
            <w:pPr>
              <w:pStyle w:val="Normal"/>
              <w:suppressAutoHyphens w:val="true"/>
              <w:spacing w:lineRule="auto" w:line="240" w:before="0" w:after="0"/>
              <w:rPr>
                <w:rFonts w:ascii="Times New Roman" w:hAnsi="Times New Roman" w:eastAsia="Times New Roman" w:cs="Times New Roman"/>
                <w:sz w:val="20"/>
                <w:szCs w:val="24"/>
                <w:lang w:eastAsia="zh-CN"/>
              </w:rPr>
            </w:pPr>
            <w:r>
              <w:rPr>
                <w:rFonts w:eastAsia="Times New Roman" w:cs="Times New Roman" w:ascii="Times New Roman" w:hAnsi="Times New Roman"/>
                <w:sz w:val="20"/>
                <w:szCs w:val="24"/>
                <w:lang w:eastAsia="zh-CN"/>
              </w:rPr>
              <w:t>- областной бюджет</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52 740,00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71 236,92</w:t>
            </w:r>
          </w:p>
        </w:tc>
        <w:tc>
          <w:tcPr>
            <w:tcW w:w="1135"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4"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c>
          <w:tcPr>
            <w:tcW w:w="1132" w:type="dxa"/>
            <w:tcBorders>
              <w:top w:val="single" w:sz="4" w:space="0" w:color="00000A"/>
              <w:left w:val="single" w:sz="4" w:space="0" w:color="00000A"/>
              <w:bottom w:val="single" w:sz="4" w:space="0" w:color="00000A"/>
              <w:right w:val="single" w:sz="4" w:space="0" w:color="00000A"/>
              <w:insideH w:val="single" w:sz="4" w:space="0" w:color="00000A"/>
              <w:insideV w:val="single" w:sz="4" w:space="0" w:color="00000A"/>
            </w:tcBorders>
            <w:shd w:fill="auto" w:val="clear"/>
            <w:tcMar>
              <w:left w:w="122" w:type="dxa"/>
            </w:tcMar>
          </w:tcPr>
          <w:p>
            <w:pPr>
              <w:pStyle w:val="Normal"/>
              <w:suppressAutoHyphens w:val="true"/>
              <w:snapToGrid w:val="false"/>
              <w:spacing w:lineRule="auto" w:line="240" w:before="0" w:after="0"/>
              <w:jc w:val="center"/>
              <w:rPr>
                <w:rFonts w:ascii="Times New Roman" w:hAnsi="Times New Roman" w:eastAsia="Times New Roman" w:cs="Times New Roman"/>
                <w:sz w:val="20"/>
                <w:szCs w:val="20"/>
                <w:lang w:eastAsia="zh-CN"/>
              </w:rPr>
            </w:pPr>
            <w:r>
              <w:rPr>
                <w:rFonts w:eastAsia="Times New Roman" w:cs="Times New Roman" w:ascii="Times New Roman" w:hAnsi="Times New Roman"/>
                <w:sz w:val="20"/>
                <w:szCs w:val="20"/>
                <w:lang w:eastAsia="zh-CN"/>
              </w:rPr>
              <w:t>0,00</w:t>
            </w:r>
          </w:p>
        </w:tc>
      </w:tr>
    </w:tbl>
    <w:p>
      <w:pPr>
        <w:pStyle w:val="Normal"/>
        <w:suppressAutoHyphens w:val="true"/>
        <w:spacing w:lineRule="auto" w:line="240" w:before="0" w:after="0"/>
        <w:rPr>
          <w:rFonts w:ascii="Times New Roman" w:hAnsi="Times New Roman" w:cs="Times New Roman"/>
          <w:sz w:val="28"/>
          <w:szCs w:val="28"/>
        </w:rPr>
      </w:pPr>
      <w:r>
        <w:rPr>
          <w:rFonts w:cs="Times New Roman" w:ascii="Times New Roman" w:hAnsi="Times New Roman"/>
          <w:sz w:val="28"/>
          <w:szCs w:val="28"/>
        </w:rPr>
      </w:r>
    </w:p>
    <w:p>
      <w:pPr>
        <w:pStyle w:val="Normal"/>
        <w:rPr/>
      </w:pPr>
      <w:r>
        <w:rPr/>
      </w:r>
    </w:p>
    <w:p>
      <w:pPr>
        <w:pStyle w:val="Normal"/>
        <w:rPr/>
      </w:pPr>
      <w:r>
        <w:rPr/>
      </w:r>
    </w:p>
    <w:p>
      <w:pPr>
        <w:pStyle w:val="Normal"/>
        <w:rPr/>
      </w:pPr>
      <w:r>
        <w:rPr/>
      </w:r>
    </w:p>
    <w:p>
      <w:pPr>
        <w:pStyle w:val="Normal"/>
        <w:suppressAutoHyphens w:val="true"/>
        <w:spacing w:lineRule="auto" w:line="240" w:before="0" w:after="0"/>
        <w:jc w:val="center"/>
        <w:rPr/>
      </w:pPr>
      <w:r>
        <w:rPr/>
      </w:r>
    </w:p>
    <w:p>
      <w:pPr>
        <w:pStyle w:val="Normal"/>
        <w:rPr/>
      </w:pPr>
      <w:r>
        <w:rPr/>
      </w:r>
    </w:p>
    <w:sectPr>
      <w:type w:val="nextPage"/>
      <w:pgSz w:w="11906" w:h="16838"/>
      <w:pgMar w:left="1701" w:right="851" w:header="0" w:top="454" w:footer="0" w:bottom="28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Verdana">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swiss"/>
    <w:pitch w:val="variable"/>
  </w:font>
  <w:font w:name="Tahoma">
    <w:charset w:val="cc"/>
    <w:family w:val="roman"/>
    <w:pitch w:val="variable"/>
  </w:font>
  <w:font w:name="Georgia">
    <w:charset w:val="cc"/>
    <w:family w:val="roman"/>
    <w:pitch w:val="variable"/>
  </w:font>
  <w:font w:name="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pStyle w:val="3"/>
      <w:numFmt w:val="none"/>
      <w:suff w:val="nothing"/>
      <w:lvlText w:val=""/>
      <w:lvlJc w:val="left"/>
      <w:pPr>
        <w:ind w:left="720" w:hanging="720"/>
      </w:pPr>
    </w:lvl>
    <w:lvl w:ilvl="3">
      <w:start w:val="1"/>
      <w:pStyle w:val="4"/>
      <w:numFmt w:val="none"/>
      <w:suff w:val="nothing"/>
      <w:lvlText w:val=""/>
      <w:lvlJc w:val="left"/>
      <w:pPr>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lvl w:ilvl="0">
      <w:start w:val="1"/>
      <w:numFmt w:val="decimal"/>
      <w:lvlText w:val="%1."/>
      <w:lvlJc w:val="left"/>
      <w:pPr>
        <w:ind w:left="1245" w:hanging="570"/>
      </w:pPr>
      <w:rPr>
        <w:sz w:val="28"/>
        <w:b/>
        <w:rFonts w:ascii="Times New Roman" w:hAnsi="Times New Roman" w:cs="Times New Roman"/>
      </w:rPr>
    </w:lvl>
    <w:lvl w:ilvl="1">
      <w:start w:val="1"/>
      <w:numFmt w:val="decimal"/>
      <w:lvlText w:val="%1.%2."/>
      <w:lvlJc w:val="left"/>
      <w:pPr>
        <w:ind w:left="1395" w:hanging="720"/>
      </w:pPr>
      <w:rPr>
        <w:sz w:val="18"/>
        <w:szCs w:val="28"/>
        <w:rFonts w:ascii="Times New Roman" w:hAnsi="Times New Roman"/>
      </w:rPr>
    </w:lvl>
    <w:lvl w:ilvl="2">
      <w:start w:val="1"/>
      <w:numFmt w:val="decimal"/>
      <w:lvlText w:val="%1.%2.%3."/>
      <w:lvlJc w:val="left"/>
      <w:pPr>
        <w:ind w:left="1395" w:hanging="720"/>
      </w:pPr>
    </w:lvl>
    <w:lvl w:ilvl="3">
      <w:start w:val="1"/>
      <w:numFmt w:val="decimal"/>
      <w:lvlText w:val="%1.%2.%3.%4."/>
      <w:lvlJc w:val="left"/>
      <w:pPr>
        <w:ind w:left="1755" w:hanging="1080"/>
      </w:pPr>
    </w:lvl>
    <w:lvl w:ilvl="4">
      <w:start w:val="1"/>
      <w:numFmt w:val="decimal"/>
      <w:lvlText w:val="%1.%2.%3.%4.%5."/>
      <w:lvlJc w:val="left"/>
      <w:pPr>
        <w:ind w:left="1755" w:hanging="1080"/>
      </w:pPr>
    </w:lvl>
    <w:lvl w:ilvl="5">
      <w:start w:val="1"/>
      <w:numFmt w:val="decimal"/>
      <w:lvlText w:val="%1.%2.%3.%4.%5.%6."/>
      <w:lvlJc w:val="left"/>
      <w:pPr>
        <w:ind w:left="2115" w:hanging="1440"/>
      </w:pPr>
    </w:lvl>
    <w:lvl w:ilvl="6">
      <w:start w:val="1"/>
      <w:numFmt w:val="decimal"/>
      <w:lvlText w:val="%1.%2.%3.%4.%5.%6.%7."/>
      <w:lvlJc w:val="left"/>
      <w:pPr>
        <w:ind w:left="2475" w:hanging="1800"/>
      </w:pPr>
    </w:lvl>
    <w:lvl w:ilvl="7">
      <w:start w:val="1"/>
      <w:numFmt w:val="decimal"/>
      <w:lvlText w:val="%1.%2.%3.%4.%5.%6.%7.%8."/>
      <w:lvlJc w:val="left"/>
      <w:pPr>
        <w:ind w:left="2475" w:hanging="1800"/>
      </w:pPr>
    </w:lvl>
    <w:lvl w:ilvl="8">
      <w:start w:val="1"/>
      <w:numFmt w:val="decimal"/>
      <w:lvlText w:val="%1.%2.%3.%4.%5.%6.%7.%8.%9."/>
      <w:lvlJc w:val="left"/>
      <w:pPr>
        <w:ind w:left="2835" w:hanging="2160"/>
      </w:pPr>
    </w:lvl>
  </w:abstractNum>
  <w:abstractNum w:abstractNumI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pacing w:lineRule="auto" w:line="259"/>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sz w:val="22"/>
      <w:szCs w:val="22"/>
      <w:lang w:val="ru-RU" w:eastAsia="en-US" w:bidi="ar-SA"/>
    </w:rPr>
  </w:style>
  <w:style w:type="paragraph" w:styleId="3">
    <w:name w:val="Heading 3"/>
    <w:basedOn w:val="Normal"/>
    <w:link w:val="30"/>
    <w:qFormat/>
    <w:rsid w:val="005f21bd"/>
    <w:pPr>
      <w:keepNext/>
      <w:numPr>
        <w:ilvl w:val="2"/>
        <w:numId w:val="1"/>
      </w:numPr>
      <w:suppressAutoHyphens w:val="true"/>
      <w:spacing w:lineRule="auto" w:line="240" w:before="1200" w:after="600"/>
      <w:outlineLvl w:val="2"/>
      <w:outlineLvl w:val="2"/>
    </w:pPr>
    <w:rPr>
      <w:rFonts w:ascii="Verdana" w:hAnsi="Verdana" w:eastAsia="Times New Roman" w:cs="Verdana"/>
      <w:color w:val="C41C16"/>
      <w:sz w:val="24"/>
      <w:szCs w:val="24"/>
      <w:lang w:eastAsia="zh-CN"/>
    </w:rPr>
  </w:style>
  <w:style w:type="paragraph" w:styleId="4">
    <w:name w:val="Heading 4"/>
    <w:basedOn w:val="Normal"/>
    <w:link w:val="40"/>
    <w:qFormat/>
    <w:rsid w:val="005f21bd"/>
    <w:pPr>
      <w:keepNext/>
      <w:numPr>
        <w:ilvl w:val="3"/>
        <w:numId w:val="1"/>
      </w:numPr>
      <w:suppressAutoHyphens w:val="true"/>
      <w:spacing w:lineRule="auto" w:line="240" w:before="480" w:after="240"/>
      <w:outlineLvl w:val="3"/>
      <w:outlineLvl w:val="3"/>
    </w:pPr>
    <w:rPr>
      <w:rFonts w:ascii="Verdana" w:hAnsi="Verdana" w:eastAsia="Times New Roman" w:cs="Verdana"/>
      <w:b/>
      <w:bCs/>
      <w:sz w:val="20"/>
      <w:szCs w:val="20"/>
      <w:lang w:eastAsia="zh-CN"/>
    </w:rPr>
  </w:style>
  <w:style w:type="character" w:styleId="DefaultParagraphFont" w:default="1">
    <w:name w:val="Default Paragraph Font"/>
    <w:uiPriority w:val="1"/>
    <w:semiHidden/>
    <w:unhideWhenUsed/>
    <w:qFormat/>
    <w:rPr/>
  </w:style>
  <w:style w:type="character" w:styleId="31" w:customStyle="1">
    <w:name w:val="Заголовок 3 Знак"/>
    <w:basedOn w:val="DefaultParagraphFont"/>
    <w:link w:val="3"/>
    <w:qFormat/>
    <w:rsid w:val="005f21bd"/>
    <w:rPr>
      <w:rFonts w:ascii="Verdana" w:hAnsi="Verdana" w:eastAsia="Times New Roman" w:cs="Verdana"/>
      <w:color w:val="C41C16"/>
      <w:sz w:val="24"/>
      <w:szCs w:val="24"/>
      <w:lang w:eastAsia="zh-CN"/>
    </w:rPr>
  </w:style>
  <w:style w:type="character" w:styleId="41" w:customStyle="1">
    <w:name w:val="Заголовок 4 Знак"/>
    <w:basedOn w:val="DefaultParagraphFont"/>
    <w:link w:val="4"/>
    <w:qFormat/>
    <w:rsid w:val="005f21bd"/>
    <w:rPr>
      <w:rFonts w:ascii="Verdana" w:hAnsi="Verdana" w:eastAsia="Times New Roman" w:cs="Verdana"/>
      <w:b/>
      <w:bCs/>
      <w:sz w:val="20"/>
      <w:szCs w:val="20"/>
      <w:lang w:eastAsia="zh-CN"/>
    </w:rPr>
  </w:style>
  <w:style w:type="character" w:styleId="Style12" w:customStyle="1">
    <w:name w:val="Текст выноски Знак"/>
    <w:basedOn w:val="DefaultParagraphFont"/>
    <w:link w:val="a5"/>
    <w:uiPriority w:val="99"/>
    <w:semiHidden/>
    <w:qFormat/>
    <w:rsid w:val="005f21bd"/>
    <w:rPr>
      <w:rFonts w:ascii="Segoe UI" w:hAnsi="Segoe UI" w:eastAsia="Times New Roman" w:cs="Segoe UI"/>
      <w:sz w:val="18"/>
      <w:szCs w:val="18"/>
      <w:lang w:eastAsia="zh-CN"/>
    </w:rPr>
  </w:style>
  <w:style w:type="character" w:styleId="Style13" w:customStyle="1">
    <w:name w:val="Основной текст Знак"/>
    <w:basedOn w:val="DefaultParagraphFont"/>
    <w:link w:val="a0"/>
    <w:qFormat/>
    <w:rsid w:val="005f21bd"/>
    <w:rPr>
      <w:rFonts w:ascii="Times New Roman" w:hAnsi="Times New Roman" w:eastAsia="Times New Roman" w:cs="Times New Roman"/>
      <w:sz w:val="24"/>
      <w:szCs w:val="24"/>
      <w:lang w:eastAsia="zh-CN"/>
    </w:rPr>
  </w:style>
  <w:style w:type="character" w:styleId="Style14">
    <w:name w:val="Интернет-ссылка"/>
    <w:basedOn w:val="DefaultParagraphFont"/>
    <w:uiPriority w:val="99"/>
    <w:semiHidden/>
    <w:unhideWhenUsed/>
    <w:rsid w:val="005f21bd"/>
    <w:rPr>
      <w:color w:val="0000FF"/>
      <w:u w:val="single"/>
    </w:rPr>
  </w:style>
  <w:style w:type="character" w:styleId="ListLabel1">
    <w:name w:val="ListLabel 1"/>
    <w:qFormat/>
    <w:rPr>
      <w:rFonts w:cs="OpenSymbol"/>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eastAsia="Times New Roman" w:cs="Times New Roman"/>
      <w:b w:val="false"/>
      <w:color w:val="00000A"/>
    </w:rPr>
  </w:style>
  <w:style w:type="character" w:styleId="ListLabel11">
    <w:name w:val="ListLabel 11"/>
    <w:qFormat/>
    <w:rPr>
      <w:rFonts w:ascii="Times New Roman" w:hAnsi="Times New Roman" w:cs="Times New Roman"/>
      <w:b/>
      <w:sz w:val="28"/>
    </w:rPr>
  </w:style>
  <w:style w:type="character" w:styleId="ListLabel12">
    <w:name w:val="ListLabel 12"/>
    <w:qFormat/>
    <w:rPr>
      <w:rFonts w:ascii="Times New Roman" w:hAnsi="Times New Roman"/>
      <w:sz w:val="18"/>
      <w:szCs w:val="28"/>
    </w:rPr>
  </w:style>
  <w:style w:type="paragraph" w:styleId="Style15">
    <w:name w:val="Заголовок"/>
    <w:basedOn w:val="Normal"/>
    <w:next w:val="Style16"/>
    <w:qFormat/>
    <w:pPr>
      <w:keepNext/>
      <w:spacing w:before="240" w:after="120"/>
    </w:pPr>
    <w:rPr>
      <w:rFonts w:ascii="Liberation Sans" w:hAnsi="Liberation Sans" w:eastAsia="Microsoft YaHei" w:cs="Mangal"/>
      <w:sz w:val="28"/>
      <w:szCs w:val="28"/>
    </w:rPr>
  </w:style>
  <w:style w:type="paragraph" w:styleId="Style16">
    <w:name w:val="Body Text"/>
    <w:basedOn w:val="Normal"/>
    <w:link w:val="a8"/>
    <w:unhideWhenUsed/>
    <w:rsid w:val="005f21bd"/>
    <w:pPr>
      <w:suppressAutoHyphens w:val="true"/>
      <w:spacing w:lineRule="auto" w:line="240" w:before="0" w:after="120"/>
    </w:pPr>
    <w:rPr>
      <w:rFonts w:ascii="Times New Roman" w:hAnsi="Times New Roman" w:eastAsia="Times New Roman" w:cs="Times New Roman"/>
      <w:sz w:val="24"/>
      <w:szCs w:val="24"/>
      <w:lang w:eastAsia="zh-CN"/>
    </w:rPr>
  </w:style>
  <w:style w:type="paragraph" w:styleId="Style17">
    <w:name w:val="List"/>
    <w:basedOn w:val="Style16"/>
    <w:pPr/>
    <w:rPr>
      <w:rFonts w:cs="Mangal"/>
    </w:rPr>
  </w:style>
  <w:style w:type="paragraph" w:styleId="Style18">
    <w:name w:val="Caption"/>
    <w:basedOn w:val="Normal"/>
    <w:qFormat/>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ListParagraph">
    <w:name w:val="List Paragraph"/>
    <w:basedOn w:val="Normal"/>
    <w:uiPriority w:val="34"/>
    <w:qFormat/>
    <w:rsid w:val="005f21bd"/>
    <w:pPr>
      <w:suppressAutoHyphens w:val="true"/>
      <w:spacing w:lineRule="auto" w:line="240" w:before="0" w:after="0"/>
      <w:ind w:left="720" w:hanging="0"/>
      <w:contextualSpacing/>
    </w:pPr>
    <w:rPr>
      <w:rFonts w:ascii="Times New Roman" w:hAnsi="Times New Roman" w:eastAsia="Times New Roman" w:cs="Times New Roman"/>
      <w:sz w:val="24"/>
      <w:szCs w:val="24"/>
      <w:lang w:eastAsia="zh-CN"/>
    </w:rPr>
  </w:style>
  <w:style w:type="paragraph" w:styleId="BalloonText">
    <w:name w:val="Balloon Text"/>
    <w:basedOn w:val="Normal"/>
    <w:link w:val="a6"/>
    <w:uiPriority w:val="99"/>
    <w:semiHidden/>
    <w:unhideWhenUsed/>
    <w:qFormat/>
    <w:rsid w:val="005f21bd"/>
    <w:pPr>
      <w:suppressAutoHyphens w:val="true"/>
      <w:spacing w:lineRule="auto" w:line="240" w:before="0" w:after="0"/>
    </w:pPr>
    <w:rPr>
      <w:rFonts w:ascii="Segoe UI" w:hAnsi="Segoe UI" w:eastAsia="Times New Roman" w:cs="Segoe UI"/>
      <w:sz w:val="18"/>
      <w:szCs w:val="18"/>
      <w:lang w:eastAsia="zh-CN"/>
    </w:rPr>
  </w:style>
  <w:style w:type="paragraph" w:styleId="ProTab" w:customStyle="1">
    <w:name w:val="Pro-Tab"/>
    <w:basedOn w:val="Normal"/>
    <w:qFormat/>
    <w:rsid w:val="005f21bd"/>
    <w:pPr>
      <w:suppressAutoHyphens w:val="true"/>
      <w:spacing w:lineRule="atLeast" w:line="100" w:before="40" w:after="40"/>
    </w:pPr>
    <w:rPr>
      <w:rFonts w:ascii="Tahoma" w:hAnsi="Tahoma" w:eastAsia="Times New Roman" w:cs="Tahoma"/>
      <w:sz w:val="16"/>
      <w:szCs w:val="16"/>
      <w:lang w:eastAsia="zh-CN"/>
    </w:rPr>
  </w:style>
  <w:style w:type="paragraph" w:styleId="ProGramma" w:customStyle="1">
    <w:name w:val="Pro-Gramma"/>
    <w:basedOn w:val="Normal"/>
    <w:qFormat/>
    <w:rsid w:val="005f21bd"/>
    <w:pPr>
      <w:suppressAutoHyphens w:val="true"/>
      <w:spacing w:lineRule="auto" w:line="288" w:before="120" w:after="0"/>
      <w:ind w:left="1134" w:hanging="0"/>
      <w:jc w:val="both"/>
    </w:pPr>
    <w:rPr>
      <w:rFonts w:ascii="Georgia" w:hAnsi="Georgia" w:eastAsia="Times New Roman" w:cs="Georgia"/>
      <w:sz w:val="20"/>
      <w:szCs w:val="20"/>
      <w:lang w:eastAsia="zh-CN"/>
    </w:rPr>
  </w:style>
  <w:style w:type="paragraph" w:styleId="ProTabName" w:customStyle="1">
    <w:name w:val="Pro-Tab Name"/>
    <w:basedOn w:val="Normal"/>
    <w:qFormat/>
    <w:rsid w:val="005f21bd"/>
    <w:pPr>
      <w:keepNext/>
      <w:suppressAutoHyphens w:val="true"/>
      <w:spacing w:lineRule="atLeast" w:line="100" w:before="240" w:after="120"/>
    </w:pPr>
    <w:rPr>
      <w:rFonts w:ascii="Tahoma" w:hAnsi="Tahoma" w:eastAsia="Times New Roman" w:cs="Tahoma"/>
      <w:b/>
      <w:bCs/>
      <w:color w:val="C41C16"/>
      <w:sz w:val="16"/>
      <w:szCs w:val="16"/>
      <w:lang w:eastAsia="zh-CN"/>
    </w:rPr>
  </w:style>
  <w:style w:type="paragraph" w:styleId="ProList1" w:customStyle="1">
    <w:name w:val="Pro-List #1"/>
    <w:basedOn w:val="ProGramma"/>
    <w:qFormat/>
    <w:rsid w:val="005f21bd"/>
    <w:pPr>
      <w:tabs>
        <w:tab w:val="left" w:pos="1134" w:leader="none"/>
      </w:tabs>
      <w:spacing w:before="180" w:after="0"/>
      <w:ind w:left="1134" w:hanging="567"/>
    </w:pPr>
    <w:rPr/>
  </w:style>
  <w:style w:type="paragraph" w:styleId="Style20" w:customStyle="1">
    <w:name w:val="Содержимое таблицы"/>
    <w:basedOn w:val="Normal"/>
    <w:qFormat/>
    <w:rsid w:val="005f21bd"/>
    <w:pPr>
      <w:widowControl w:val="false"/>
      <w:suppressLineNumbers/>
      <w:suppressAutoHyphens w:val="true"/>
      <w:spacing w:lineRule="auto" w:line="240" w:before="0" w:after="0"/>
      <w:textAlignment w:val="baseline"/>
    </w:pPr>
    <w:rPr>
      <w:rFonts w:ascii="Times New Roman" w:hAnsi="Times New Roman" w:eastAsia="Andale Sans UI" w:cs="Times New Roman"/>
      <w:sz w:val="24"/>
      <w:szCs w:val="24"/>
      <w:lang w:val="de-DE" w:eastAsia="ja-JP" w:bidi="fa-IR"/>
    </w:rPr>
  </w:style>
  <w:style w:type="paragraph" w:styleId="Style21" w:customStyle="1">
    <w:name w:val="Нормальный"/>
    <w:qFormat/>
    <w:rsid w:val="005f21bd"/>
    <w:pPr>
      <w:widowControl w:val="false"/>
      <w:suppressAutoHyphens w:val="true"/>
      <w:bidi w:val="0"/>
      <w:spacing w:lineRule="auto" w:line="240" w:before="0" w:after="0"/>
      <w:jc w:val="left"/>
    </w:pPr>
    <w:rPr>
      <w:rFonts w:ascii="Times New Roman" w:hAnsi="Times New Roman" w:eastAsia="Times New Roman" w:cs="Times New Roman"/>
      <w:color w:val="000000"/>
      <w:sz w:val="24"/>
      <w:szCs w:val="24"/>
      <w:lang w:eastAsia="zh-CN" w:val="ru-RU" w:bidi="ar-SA"/>
    </w:rPr>
  </w:style>
  <w:style w:type="paragraph" w:styleId="NoSpacing">
    <w:name w:val="No Spacing"/>
    <w:uiPriority w:val="1"/>
    <w:qFormat/>
    <w:rsid w:val="005f21bd"/>
    <w:pPr>
      <w:widowControl/>
      <w:suppressAutoHyphens w:val="true"/>
      <w:bidi w:val="0"/>
      <w:spacing w:lineRule="auto" w:line="240" w:before="0" w:after="0"/>
      <w:jc w:val="left"/>
    </w:pPr>
    <w:rPr>
      <w:rFonts w:ascii="Times New Roman" w:hAnsi="Times New Roman" w:eastAsia="Times New Roman" w:cs="Times New Roman"/>
      <w:color w:val="auto"/>
      <w:sz w:val="24"/>
      <w:szCs w:val="24"/>
      <w:lang w:eastAsia="zh-CN" w:val="ru-RU" w:bidi="ar-SA"/>
    </w:rPr>
  </w:style>
  <w:style w:type="paragraph" w:styleId="ConsPlusNormal" w:customStyle="1">
    <w:name w:val="ConsPlusNormal"/>
    <w:qFormat/>
    <w:rsid w:val="005f21bd"/>
    <w:pPr>
      <w:widowControl w:val="false"/>
      <w:suppressAutoHyphens w:val="true"/>
      <w:bidi w:val="0"/>
      <w:spacing w:lineRule="auto" w:line="240" w:before="0" w:after="0"/>
      <w:ind w:firstLine="720"/>
      <w:jc w:val="left"/>
    </w:pPr>
    <w:rPr>
      <w:rFonts w:ascii="Arial" w:hAnsi="Arial" w:eastAsia="Times New Roman" w:cs="Arial"/>
      <w:color w:val="auto"/>
      <w:sz w:val="20"/>
      <w:szCs w:val="20"/>
      <w:lang w:eastAsia="zh-CN" w:val="ru-RU" w:bidi="ar-SA"/>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5f21bd"/>
  </w:style>
  <w:style w:type="numbering" w:styleId="11" w:customStyle="1">
    <w:name w:val="Нет списка11"/>
    <w:uiPriority w:val="99"/>
    <w:semiHidden/>
    <w:unhideWhenUsed/>
    <w:qFormat/>
    <w:rsid w:val="005f21bd"/>
  </w:style>
  <w:style w:type="numbering" w:styleId="111" w:customStyle="1">
    <w:name w:val="Нет списка111"/>
    <w:uiPriority w:val="99"/>
    <w:semiHidden/>
    <w:unhideWhenUsed/>
    <w:qFormat/>
    <w:rsid w:val="005f21bd"/>
  </w:style>
  <w:style w:type="table" w:default="1" w:styleId="a2">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2"/>
    <w:uiPriority w:val="39"/>
    <w:rsid w:val="005f21bd"/>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Application>LibreOffice/5.1.2.2$Windows_X86_64 LibreOffice_project/d3bf12ecb743fc0d20e0be0c58ca359301eb705f</Application>
  <Pages>20</Pages>
  <Words>4113</Words>
  <Characters>27846</Characters>
  <CharactersWithSpaces>31604</CharactersWithSpaces>
  <Paragraphs>789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2021-01-11T07:03:00Z</dcterms:created>
  <dc:creator>Специалист</dc:creator>
  <dc:description/>
  <dc:language>ru-RU</dc:language>
  <cp:lastModifiedBy/>
  <dcterms:modified xsi:type="dcterms:W3CDTF">2021-03-29T10:15:53Z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